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9E" w:rsidRDefault="00751D9E" w:rsidP="00751D9E">
      <w:pPr>
        <w:widowControl w:val="0"/>
        <w:tabs>
          <w:tab w:val="center" w:pos="-38"/>
        </w:tabs>
        <w:jc w:val="center"/>
        <w:rPr>
          <w:sz w:val="16"/>
        </w:rPr>
      </w:pPr>
      <w:r w:rsidRPr="00751D9E">
        <w:rPr>
          <w:rFonts w:asciiTheme="minorHAnsi" w:hAnsiTheme="minorHAnsi"/>
          <w:b/>
          <w:sz w:val="28"/>
          <w:szCs w:val="28"/>
        </w:rPr>
        <w:t>LOUISIANA INTERNATIONAL DEEP WATER</w:t>
      </w:r>
    </w:p>
    <w:p w:rsidR="00751D9E" w:rsidRDefault="000A47B7" w:rsidP="00751D9E">
      <w:pPr>
        <w:widowControl w:val="0"/>
        <w:tabs>
          <w:tab w:val="center" w:pos="-38"/>
        </w:tabs>
        <w:jc w:val="center"/>
        <w:rPr>
          <w:sz w:val="16"/>
        </w:rPr>
      </w:pPr>
      <w:r>
        <w:rPr>
          <w:noProof/>
          <w:sz w:val="16"/>
        </w:rPr>
        <w:drawing>
          <wp:anchor distT="0" distB="0" distL="114300" distR="114300" simplePos="0" relativeHeight="251658240" behindDoc="1" locked="0" layoutInCell="1" allowOverlap="1" wp14:anchorId="3D91B1C3" wp14:editId="195D52F2">
            <wp:simplePos x="0" y="0"/>
            <wp:positionH relativeFrom="column">
              <wp:posOffset>2172970</wp:posOffset>
            </wp:positionH>
            <wp:positionV relativeFrom="paragraph">
              <wp:posOffset>11430</wp:posOffset>
            </wp:positionV>
            <wp:extent cx="2514600" cy="197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TT Logo.png"/>
                    <pic:cNvPicPr/>
                  </pic:nvPicPr>
                  <pic:blipFill>
                    <a:blip r:embed="rId6" cstate="print">
                      <a:extLst>
                        <a:ext uri="{BEBA8EAE-BF5A-486C-A8C5-ECC9F3942E4B}">
                          <a14:imgProps xmlns:a14="http://schemas.microsoft.com/office/drawing/2010/main">
                            <a14:imgLayer r:embed="rId7">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514600" cy="1974850"/>
                    </a:xfrm>
                    <a:prstGeom prst="rect">
                      <a:avLst/>
                    </a:prstGeom>
                  </pic:spPr>
                </pic:pic>
              </a:graphicData>
            </a:graphic>
            <wp14:sizeRelH relativeFrom="page">
              <wp14:pctWidth>0</wp14:pctWidth>
            </wp14:sizeRelH>
            <wp14:sizeRelV relativeFrom="page">
              <wp14:pctHeight>0</wp14:pctHeight>
            </wp14:sizeRelV>
          </wp:anchor>
        </w:drawing>
      </w:r>
      <w:r w:rsidR="00751D9E" w:rsidRPr="00751D9E">
        <w:rPr>
          <w:rFonts w:asciiTheme="minorHAnsi" w:hAnsiTheme="minorHAnsi"/>
          <w:b/>
          <w:sz w:val="28"/>
          <w:szCs w:val="28"/>
        </w:rPr>
        <w:t>GULF TRANSFER TERMINAL AUTHORITY</w:t>
      </w:r>
    </w:p>
    <w:p w:rsidR="00751D9E" w:rsidRPr="00751D9E" w:rsidRDefault="00751D9E" w:rsidP="00DD010F">
      <w:pPr>
        <w:widowControl w:val="0"/>
        <w:tabs>
          <w:tab w:val="center" w:pos="-38"/>
        </w:tabs>
        <w:rPr>
          <w:sz w:val="32"/>
          <w:szCs w:val="32"/>
        </w:rPr>
      </w:pPr>
      <w:r>
        <w:rPr>
          <w:sz w:val="16"/>
        </w:rPr>
        <w:t>A.G. Crowe- President</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sidR="006669FF">
        <w:rPr>
          <w:sz w:val="16"/>
        </w:rPr>
        <w:t xml:space="preserve">              </w:t>
      </w:r>
      <w:r>
        <w:rPr>
          <w:sz w:val="16"/>
        </w:rPr>
        <w:t>P.O. Box 82152</w:t>
      </w:r>
      <w:r>
        <w:rPr>
          <w:sz w:val="16"/>
        </w:rPr>
        <w:tab/>
      </w:r>
    </w:p>
    <w:p w:rsidR="00751D9E" w:rsidRPr="00751D9E" w:rsidRDefault="00751D9E" w:rsidP="00DD01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szCs w:val="24"/>
        </w:rPr>
      </w:pPr>
      <w:r>
        <w:rPr>
          <w:sz w:val="16"/>
        </w:rPr>
        <w:t>Dennis Crawford- Vice President</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6669FF">
        <w:rPr>
          <w:sz w:val="16"/>
        </w:rPr>
        <w:t xml:space="preserve">    </w:t>
      </w:r>
      <w:r>
        <w:rPr>
          <w:sz w:val="16"/>
        </w:rPr>
        <w:t xml:space="preserve">Baton Rouge, </w:t>
      </w:r>
      <w:r w:rsidR="006669FF">
        <w:rPr>
          <w:sz w:val="16"/>
        </w:rPr>
        <w:t>Louisiana 70884</w:t>
      </w:r>
      <w:r>
        <w:rPr>
          <w:sz w:val="16"/>
        </w:rPr>
        <w:tab/>
      </w:r>
      <w:r>
        <w:rPr>
          <w:sz w:val="16"/>
        </w:rPr>
        <w:tab/>
      </w:r>
    </w:p>
    <w:p w:rsidR="006669FF" w:rsidRDefault="00751D9E" w:rsidP="00DD010F">
      <w:pPr>
        <w:widowControl w:val="0"/>
        <w:tabs>
          <w:tab w:val="center" w:pos="-38"/>
        </w:tabs>
        <w:jc w:val="right"/>
        <w:rPr>
          <w:sz w:val="16"/>
        </w:rPr>
      </w:pPr>
      <w:r>
        <w:rPr>
          <w:sz w:val="16"/>
        </w:rPr>
        <w:t>John Hyatt- Vice President</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6669FF">
        <w:rPr>
          <w:sz w:val="16"/>
        </w:rPr>
        <w:t xml:space="preserve">                 Office (225) 239-5559</w:t>
      </w:r>
    </w:p>
    <w:p w:rsidR="00751D9E" w:rsidRDefault="00EA0459" w:rsidP="006669FF">
      <w:pPr>
        <w:widowControl w:val="0"/>
        <w:tabs>
          <w:tab w:val="center" w:pos="-38"/>
        </w:tabs>
        <w:rPr>
          <w:sz w:val="16"/>
        </w:rPr>
      </w:pPr>
      <w:r>
        <w:rPr>
          <w:sz w:val="16"/>
        </w:rPr>
        <w:t>John Hyatt</w:t>
      </w:r>
      <w:r w:rsidR="00751D9E">
        <w:rPr>
          <w:sz w:val="16"/>
        </w:rPr>
        <w:t>-</w:t>
      </w:r>
      <w:r>
        <w:rPr>
          <w:sz w:val="16"/>
        </w:rPr>
        <w:t xml:space="preserve"> </w:t>
      </w:r>
      <w:proofErr w:type="gramStart"/>
      <w:r>
        <w:rPr>
          <w:sz w:val="16"/>
        </w:rPr>
        <w:t xml:space="preserve">Interim </w:t>
      </w:r>
      <w:r w:rsidR="00751D9E">
        <w:rPr>
          <w:sz w:val="16"/>
        </w:rPr>
        <w:t xml:space="preserve"> Treasurer</w:t>
      </w:r>
      <w:proofErr w:type="gramEnd"/>
      <w:r w:rsidR="00751D9E">
        <w:rPr>
          <w:sz w:val="16"/>
        </w:rPr>
        <w:tab/>
      </w:r>
      <w:r w:rsidR="00751D9E">
        <w:rPr>
          <w:sz w:val="16"/>
        </w:rPr>
        <w:tab/>
      </w:r>
      <w:r w:rsidR="00751D9E">
        <w:rPr>
          <w:sz w:val="16"/>
        </w:rPr>
        <w:tab/>
      </w:r>
      <w:r w:rsidR="00751D9E">
        <w:rPr>
          <w:sz w:val="16"/>
        </w:rPr>
        <w:tab/>
      </w:r>
      <w:r w:rsidR="00751D9E">
        <w:rPr>
          <w:sz w:val="16"/>
        </w:rPr>
        <w:tab/>
      </w:r>
      <w:r w:rsidR="00751D9E">
        <w:rPr>
          <w:sz w:val="16"/>
        </w:rPr>
        <w:tab/>
      </w:r>
      <w:r w:rsidR="00751D9E">
        <w:rPr>
          <w:sz w:val="16"/>
        </w:rPr>
        <w:tab/>
      </w:r>
      <w:r w:rsidR="00751D9E">
        <w:rPr>
          <w:sz w:val="16"/>
        </w:rPr>
        <w:tab/>
      </w:r>
      <w:r w:rsidR="00751D9E">
        <w:rPr>
          <w:sz w:val="16"/>
        </w:rPr>
        <w:tab/>
      </w:r>
      <w:r w:rsidR="006669FF">
        <w:rPr>
          <w:sz w:val="16"/>
        </w:rPr>
        <w:t xml:space="preserve">    </w:t>
      </w:r>
      <w:r w:rsidR="0096412D">
        <w:rPr>
          <w:sz w:val="16"/>
        </w:rPr>
        <w:tab/>
      </w:r>
      <w:r w:rsidR="0096412D">
        <w:rPr>
          <w:sz w:val="16"/>
        </w:rPr>
        <w:tab/>
        <w:t xml:space="preserve">    </w:t>
      </w:r>
      <w:r w:rsidR="006669FF">
        <w:rPr>
          <w:sz w:val="16"/>
        </w:rPr>
        <w:t>Fax (884) 270-1254</w:t>
      </w:r>
      <w:r w:rsidR="00751D9E">
        <w:rPr>
          <w:sz w:val="16"/>
        </w:rPr>
        <w:tab/>
      </w:r>
    </w:p>
    <w:p w:rsidR="00DD010F" w:rsidRDefault="00751D9E" w:rsidP="00DD010F">
      <w:pPr>
        <w:jc w:val="right"/>
        <w:rPr>
          <w:sz w:val="16"/>
        </w:rPr>
      </w:pPr>
      <w:r>
        <w:rPr>
          <w:sz w:val="16"/>
        </w:rPr>
        <w:t>Chris Westbrook- Secretary</w:t>
      </w:r>
      <w:r w:rsidR="006669FF">
        <w:rPr>
          <w:sz w:val="16"/>
        </w:rPr>
        <w:tab/>
      </w:r>
      <w:r w:rsidR="00DD010F">
        <w:rPr>
          <w:sz w:val="16"/>
        </w:rPr>
        <w:tab/>
      </w:r>
      <w:r w:rsidR="00DD010F">
        <w:rPr>
          <w:sz w:val="16"/>
        </w:rPr>
        <w:tab/>
      </w:r>
      <w:r w:rsidR="00DD010F">
        <w:rPr>
          <w:sz w:val="16"/>
        </w:rPr>
        <w:tab/>
      </w:r>
      <w:r w:rsidR="00DD010F">
        <w:rPr>
          <w:sz w:val="16"/>
        </w:rPr>
        <w:tab/>
      </w:r>
      <w:r w:rsidR="00DD010F">
        <w:rPr>
          <w:sz w:val="16"/>
        </w:rPr>
        <w:tab/>
      </w:r>
      <w:r w:rsidR="00DD010F">
        <w:rPr>
          <w:sz w:val="16"/>
        </w:rPr>
        <w:tab/>
      </w:r>
      <w:r w:rsidR="00DD010F">
        <w:rPr>
          <w:sz w:val="16"/>
        </w:rPr>
        <w:tab/>
      </w:r>
      <w:r w:rsidR="00DD010F">
        <w:rPr>
          <w:sz w:val="16"/>
        </w:rPr>
        <w:tab/>
        <w:t xml:space="preserve">                  Toll Free-Office (844) 95 LIGTT</w:t>
      </w:r>
    </w:p>
    <w:p w:rsidR="00751D9E" w:rsidRDefault="00EF594D" w:rsidP="00DD010F">
      <w:pPr>
        <w:jc w:val="right"/>
        <w:rPr>
          <w:sz w:val="16"/>
        </w:rPr>
      </w:pPr>
      <w:r>
        <w:rPr>
          <w:sz w:val="16"/>
        </w:rPr>
        <w:t>Sherri McConnell</w:t>
      </w:r>
      <w:r w:rsidR="00DD010F">
        <w:rPr>
          <w:sz w:val="16"/>
        </w:rPr>
        <w:tab/>
      </w:r>
      <w:r w:rsidR="00DD010F">
        <w:rPr>
          <w:sz w:val="16"/>
        </w:rPr>
        <w:tab/>
      </w:r>
      <w:r w:rsidR="00DD010F">
        <w:rPr>
          <w:sz w:val="16"/>
        </w:rPr>
        <w:tab/>
      </w:r>
      <w:r w:rsidR="00DD010F">
        <w:rPr>
          <w:sz w:val="16"/>
        </w:rPr>
        <w:tab/>
      </w:r>
      <w:r w:rsidR="00DD010F">
        <w:rPr>
          <w:sz w:val="16"/>
        </w:rPr>
        <w:tab/>
      </w:r>
      <w:r w:rsidR="00DD010F">
        <w:rPr>
          <w:sz w:val="16"/>
        </w:rPr>
        <w:tab/>
      </w:r>
      <w:r w:rsidR="00DD010F">
        <w:rPr>
          <w:sz w:val="16"/>
        </w:rPr>
        <w:tab/>
      </w:r>
      <w:r w:rsidR="00DD010F">
        <w:rPr>
          <w:sz w:val="16"/>
        </w:rPr>
        <w:tab/>
      </w:r>
      <w:r w:rsidR="00DD010F">
        <w:rPr>
          <w:sz w:val="16"/>
        </w:rPr>
        <w:tab/>
      </w:r>
      <w:r w:rsidR="00DD010F">
        <w:rPr>
          <w:sz w:val="16"/>
        </w:rPr>
        <w:tab/>
      </w:r>
      <w:r w:rsidR="00DD010F">
        <w:rPr>
          <w:sz w:val="16"/>
        </w:rPr>
        <w:tab/>
      </w:r>
      <w:r w:rsidR="00DD010F">
        <w:rPr>
          <w:sz w:val="16"/>
        </w:rPr>
        <w:tab/>
        <w:t xml:space="preserve">            www.ligtt.com</w:t>
      </w:r>
    </w:p>
    <w:p w:rsidR="00751D9E" w:rsidRDefault="00751D9E" w:rsidP="00751D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w:t>
      </w:r>
      <w:proofErr w:type="gramStart"/>
      <w:r>
        <w:rPr>
          <w:sz w:val="16"/>
        </w:rPr>
        <w:t>for</w:t>
      </w:r>
      <w:proofErr w:type="gramEnd"/>
      <w:r>
        <w:rPr>
          <w:sz w:val="16"/>
        </w:rPr>
        <w:t xml:space="preserve"> LED Secretary Donald Pierson, Jr </w:t>
      </w:r>
    </w:p>
    <w:p w:rsidR="00751D9E" w:rsidRDefault="00D0593F" w:rsidP="00DD010F">
      <w:pPr>
        <w:widowControl w:val="0"/>
        <w:tabs>
          <w:tab w:val="center" w:pos="-38"/>
          <w:tab w:val="center" w:pos="5400"/>
        </w:tabs>
        <w:rPr>
          <w:sz w:val="16"/>
        </w:rPr>
      </w:pPr>
      <w:r>
        <w:rPr>
          <w:sz w:val="16"/>
        </w:rPr>
        <w:t>Tommy Clark</w:t>
      </w:r>
      <w:r w:rsidR="00DD010F">
        <w:rPr>
          <w:sz w:val="16"/>
        </w:rPr>
        <w:tab/>
      </w:r>
    </w:p>
    <w:p w:rsidR="00751D9E" w:rsidRDefault="00751D9E" w:rsidP="00751D9E">
      <w:pPr>
        <w:widowControl w:val="0"/>
        <w:tabs>
          <w:tab w:val="center" w:pos="-38"/>
        </w:tabs>
        <w:rPr>
          <w:sz w:val="16"/>
        </w:rPr>
      </w:pPr>
      <w:r>
        <w:rPr>
          <w:sz w:val="16"/>
        </w:rPr>
        <w:t xml:space="preserve">    </w:t>
      </w:r>
      <w:proofErr w:type="gramStart"/>
      <w:r>
        <w:rPr>
          <w:sz w:val="16"/>
        </w:rPr>
        <w:t>for</w:t>
      </w:r>
      <w:proofErr w:type="gramEnd"/>
      <w:r>
        <w:rPr>
          <w:sz w:val="16"/>
        </w:rPr>
        <w:t xml:space="preserve"> Secretary Shawn Wilson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751D9E" w:rsidRDefault="00751D9E" w:rsidP="00751D9E">
      <w:r>
        <w:rPr>
          <w:sz w:val="16"/>
        </w:rPr>
        <w:t>Senator “</w:t>
      </w:r>
      <w:proofErr w:type="spellStart"/>
      <w:r>
        <w:rPr>
          <w:sz w:val="16"/>
        </w:rPr>
        <w:t>Norby</w:t>
      </w:r>
      <w:proofErr w:type="spellEnd"/>
      <w:r>
        <w:rPr>
          <w:sz w:val="16"/>
        </w:rPr>
        <w:t xml:space="preserve">” </w:t>
      </w:r>
      <w:proofErr w:type="spellStart"/>
      <w:r>
        <w:rPr>
          <w:sz w:val="16"/>
        </w:rPr>
        <w:t>Chabert</w:t>
      </w:r>
      <w:proofErr w:type="spellEnd"/>
    </w:p>
    <w:p w:rsidR="00751D9E" w:rsidRDefault="00751D9E" w:rsidP="00DD010F">
      <w:pPr>
        <w:widowControl w:val="0"/>
        <w:tabs>
          <w:tab w:val="center" w:pos="-38"/>
          <w:tab w:val="center" w:pos="5400"/>
        </w:tabs>
        <w:rPr>
          <w:sz w:val="16"/>
        </w:rPr>
      </w:pPr>
      <w:r>
        <w:rPr>
          <w:sz w:val="16"/>
        </w:rPr>
        <w:t xml:space="preserve">    </w:t>
      </w:r>
      <w:proofErr w:type="gramStart"/>
      <w:r>
        <w:rPr>
          <w:sz w:val="16"/>
        </w:rPr>
        <w:t>for</w:t>
      </w:r>
      <w:proofErr w:type="gramEnd"/>
      <w:r>
        <w:rPr>
          <w:sz w:val="16"/>
        </w:rPr>
        <w:t xml:space="preserve"> Senator Page Cortez</w:t>
      </w:r>
      <w:r w:rsidR="00DD010F">
        <w:rPr>
          <w:sz w:val="16"/>
        </w:rPr>
        <w:tab/>
      </w:r>
    </w:p>
    <w:p w:rsidR="00D0593F" w:rsidRDefault="00D0593F" w:rsidP="00751D9E">
      <w:pPr>
        <w:rPr>
          <w:sz w:val="16"/>
        </w:rPr>
      </w:pPr>
      <w:r>
        <w:rPr>
          <w:sz w:val="16"/>
        </w:rPr>
        <w:t xml:space="preserve">Representative Ray </w:t>
      </w:r>
      <w:proofErr w:type="spellStart"/>
      <w:r>
        <w:rPr>
          <w:sz w:val="16"/>
        </w:rPr>
        <w:t>Garofalo</w:t>
      </w:r>
      <w:proofErr w:type="spellEnd"/>
    </w:p>
    <w:p w:rsidR="00751D9E" w:rsidRDefault="00D0593F" w:rsidP="00751D9E">
      <w:pPr>
        <w:rPr>
          <w:sz w:val="16"/>
        </w:rPr>
      </w:pPr>
      <w:r>
        <w:rPr>
          <w:sz w:val="16"/>
        </w:rPr>
        <w:t xml:space="preserve">    </w:t>
      </w:r>
      <w:proofErr w:type="gramStart"/>
      <w:r>
        <w:rPr>
          <w:sz w:val="16"/>
        </w:rPr>
        <w:t>for</w:t>
      </w:r>
      <w:proofErr w:type="gramEnd"/>
      <w:r>
        <w:rPr>
          <w:sz w:val="16"/>
        </w:rPr>
        <w:t xml:space="preserve"> </w:t>
      </w:r>
      <w:r w:rsidR="00751D9E">
        <w:rPr>
          <w:sz w:val="16"/>
        </w:rPr>
        <w:t>Rep</w:t>
      </w:r>
      <w:r>
        <w:rPr>
          <w:sz w:val="16"/>
        </w:rPr>
        <w:t>.</w:t>
      </w:r>
      <w:r w:rsidR="00751D9E">
        <w:rPr>
          <w:sz w:val="16"/>
        </w:rPr>
        <w:t xml:space="preserve"> Kenneth </w:t>
      </w:r>
      <w:proofErr w:type="spellStart"/>
      <w:r w:rsidR="00751D9E">
        <w:rPr>
          <w:sz w:val="16"/>
        </w:rPr>
        <w:t>Havard</w:t>
      </w:r>
      <w:proofErr w:type="spellEnd"/>
    </w:p>
    <w:p w:rsidR="00D0593F" w:rsidRDefault="00D0593F" w:rsidP="00751D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Senator Sharon Hewitt</w:t>
      </w:r>
    </w:p>
    <w:p w:rsidR="00751D9E" w:rsidRDefault="00A814A3" w:rsidP="00751D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96412D">
        <w:rPr>
          <w:noProof/>
          <w:sz w:val="16"/>
        </w:rPr>
        <mc:AlternateContent>
          <mc:Choice Requires="wps">
            <w:drawing>
              <wp:anchor distT="0" distB="0" distL="114300" distR="114300" simplePos="0" relativeHeight="251660288" behindDoc="1" locked="0" layoutInCell="1" allowOverlap="1" wp14:anchorId="0C1E20B8" wp14:editId="7AD9E558">
                <wp:simplePos x="0" y="0"/>
                <wp:positionH relativeFrom="column">
                  <wp:posOffset>2118360</wp:posOffset>
                </wp:positionH>
                <wp:positionV relativeFrom="paragraph">
                  <wp:posOffset>52070</wp:posOffset>
                </wp:positionV>
                <wp:extent cx="2374265" cy="10134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13460"/>
                        </a:xfrm>
                        <a:prstGeom prst="rect">
                          <a:avLst/>
                        </a:prstGeom>
                        <a:solidFill>
                          <a:srgbClr val="FFFFFF"/>
                        </a:solidFill>
                        <a:ln w="9525">
                          <a:solidFill>
                            <a:schemeClr val="bg1"/>
                          </a:solidFill>
                          <a:miter lim="800000"/>
                          <a:headEnd/>
                          <a:tailEnd/>
                        </a:ln>
                      </wps:spPr>
                      <wps:txbx>
                        <w:txbxContent>
                          <w:p w:rsidR="00A814A3" w:rsidRPr="00C054E6" w:rsidRDefault="001E4CA7" w:rsidP="00A814A3">
                            <w:pPr>
                              <w:jc w:val="center"/>
                              <w:rPr>
                                <w:sz w:val="20"/>
                              </w:rPr>
                            </w:pPr>
                            <w:r>
                              <w:rPr>
                                <w:sz w:val="20"/>
                              </w:rPr>
                              <w:t xml:space="preserve">Monday, </w:t>
                            </w:r>
                            <w:r w:rsidR="00EA0459">
                              <w:rPr>
                                <w:sz w:val="20"/>
                              </w:rPr>
                              <w:t>October 30</w:t>
                            </w:r>
                            <w:r w:rsidR="00A814A3" w:rsidRPr="00C054E6">
                              <w:rPr>
                                <w:sz w:val="20"/>
                              </w:rPr>
                              <w:t>, 1</w:t>
                            </w:r>
                            <w:r w:rsidR="000A47B7">
                              <w:rPr>
                                <w:sz w:val="20"/>
                              </w:rPr>
                              <w:t>2</w:t>
                            </w:r>
                            <w:r w:rsidR="00A814A3" w:rsidRPr="00C054E6">
                              <w:rPr>
                                <w:sz w:val="20"/>
                              </w:rPr>
                              <w:t>:</w:t>
                            </w:r>
                            <w:r w:rsidR="000A47B7">
                              <w:rPr>
                                <w:sz w:val="20"/>
                              </w:rPr>
                              <w:t>3</w:t>
                            </w:r>
                            <w:r w:rsidR="00A814A3" w:rsidRPr="00C054E6">
                              <w:rPr>
                                <w:sz w:val="20"/>
                              </w:rPr>
                              <w:t>0 p.m.</w:t>
                            </w:r>
                          </w:p>
                          <w:p w:rsidR="00A814A3" w:rsidRPr="00A814A3" w:rsidRDefault="00A814A3" w:rsidP="00A814A3">
                            <w:pPr>
                              <w:jc w:val="center"/>
                              <w:rPr>
                                <w:sz w:val="20"/>
                              </w:rPr>
                            </w:pPr>
                            <w:r w:rsidRPr="00A814A3">
                              <w:rPr>
                                <w:sz w:val="20"/>
                              </w:rPr>
                              <w:t>St. Bernard Port, Harbor and Terminal District</w:t>
                            </w:r>
                          </w:p>
                          <w:p w:rsidR="00A814A3" w:rsidRPr="00A814A3" w:rsidRDefault="00A814A3" w:rsidP="00A814A3">
                            <w:pPr>
                              <w:jc w:val="center"/>
                              <w:rPr>
                                <w:sz w:val="20"/>
                              </w:rPr>
                            </w:pPr>
                            <w:r w:rsidRPr="00A814A3">
                              <w:rPr>
                                <w:sz w:val="20"/>
                              </w:rPr>
                              <w:t>100 Port Boulevard, Chalmette, LA 70043</w:t>
                            </w:r>
                          </w:p>
                          <w:p w:rsidR="00A814A3" w:rsidRPr="00C054E6" w:rsidRDefault="00A814A3" w:rsidP="00A814A3">
                            <w:pPr>
                              <w:jc w:val="center"/>
                              <w:rPr>
                                <w:b/>
                                <w:sz w:val="20"/>
                              </w:rPr>
                            </w:pPr>
                            <w:r>
                              <w:rPr>
                                <w:b/>
                                <w:sz w:val="20"/>
                              </w:rPr>
                              <w:t>Full</w:t>
                            </w:r>
                            <w:r w:rsidRPr="00C054E6">
                              <w:rPr>
                                <w:b/>
                                <w:sz w:val="20"/>
                              </w:rPr>
                              <w:t xml:space="preserve"> Board Meeting</w:t>
                            </w:r>
                          </w:p>
                          <w:p w:rsidR="00A814A3" w:rsidRPr="00C054E6" w:rsidRDefault="00A814A3" w:rsidP="00A814A3">
                            <w:pPr>
                              <w:jc w:val="center"/>
                              <w:rPr>
                                <w:b/>
                                <w:sz w:val="20"/>
                              </w:rPr>
                            </w:pPr>
                            <w:r w:rsidRPr="00C054E6">
                              <w:rPr>
                                <w:b/>
                                <w:sz w:val="20"/>
                              </w:rPr>
                              <w:t>AGENDA</w:t>
                            </w:r>
                            <w:r w:rsidRPr="00C054E6">
                              <w:rPr>
                                <w:rFonts w:ascii="Arial Black" w:hAnsi="Arial Black" w:cs="Aharoni"/>
                                <w:b/>
                                <w:sz w:val="20"/>
                              </w:rPr>
                              <w:t>/</w:t>
                            </w:r>
                            <w:r w:rsidRPr="00C054E6">
                              <w:rPr>
                                <w:b/>
                                <w:sz w:val="20"/>
                              </w:rPr>
                              <w:t>MEETING NOTICE</w:t>
                            </w:r>
                          </w:p>
                          <w:p w:rsidR="0096412D" w:rsidRDefault="0096412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8pt;margin-top:4.1pt;width:186.95pt;height:79.8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GUKwIAAEYEAAAOAAAAZHJzL2Uyb0RvYy54bWysU9uO2yAQfa/Uf0C8N3ac264VZ7XNNlWl&#10;7UXa7QdgjG1UzFAgsdOv3wFn0zR9q8oDYpjhMHPOzPpu6BQ5COsk6IJOJyklQnOopG4K+v159+6G&#10;EueZrpgCLQp6FI7ebd6+WfcmFxm0oCphCYJol/emoK33Jk8Sx1vRMTcBIzQ6a7Ad82jaJqks6xG9&#10;U0mWpsukB1sZC1w4h7cPo5NuIn5dC+6/1rUTnqiCYm4+7jbuZdiTzZrljWWmlfyUBvuHLDomNX56&#10;hnpgnpG9lX9BdZJbcFD7CYcugbqWXMQasJppelXNU8uMiLUgOc6caXL/D5Z/OXyzRFYFnaUrSjTr&#10;UKRnMXjyHgaSBX5643IMezIY6Ae8Rp1jrc48Av/hiIZty3Qj7q2FvhWswvym4WVy8XTEcQGk7D9D&#10;hd+wvYcINNS2C+QhHQTRUafjWZuQCsfLbLaaZ8sFJRx903Q6my+jegnLX58b6/xHAR0Jh4JaFD/C&#10;s8Oj8yEdlr+GhN8cKFntpFLRsE25VZYcGDbKLq5YwVWY0qQv6O0iW4wM/AERelacQcpm5OAKoZMe&#10;G17JrqA3aVhjCwbaPugqtqNnUo1nzFjpE4+BupFEP5TDSZcSqiMyamFsbBxEPLRgf1HSY1MX1P3c&#10;MysoUZ80qnI7nc/DFERjvlhlaNhLT3npYZojVEE9JeNx6+PkBL403KN6tYy8BpnHTE65YrNGuk+D&#10;Fabh0o5Rv8d/8wIAAP//AwBQSwMEFAAGAAgAAAAhAJQsh3LeAAAACQEAAA8AAABkcnMvZG93bnJl&#10;di54bWxMjzFPwzAQhXck/oN1SGzUJoHECnEqQGoHGBCFhc2N3SQQnyPbTcO/55hgPL1P731Xrxc3&#10;stmGOHhUcL0SwCy23gzYKXh/21xJYDFpNHr0aBV82wjr5vys1pXxJ3y18y51jEowVlpBn9JUcR7b&#10;3jodV36ySNnBB6cTnaHjJugTlbuRZ0IU3OkBaaHXk33sbfu1OzoF8SAePuXmg/utDM9Py832xcyZ&#10;UpcXy/0dsGSX9AfDrz6pQ0NOe39EE9moIM/zglAFMgNGeSnKW2B7AotSAm9q/v+D5gcAAP//AwBQ&#10;SwECLQAUAAYACAAAACEAtoM4kv4AAADhAQAAEwAAAAAAAAAAAAAAAAAAAAAAW0NvbnRlbnRfVHlw&#10;ZXNdLnhtbFBLAQItABQABgAIAAAAIQA4/SH/1gAAAJQBAAALAAAAAAAAAAAAAAAAAC8BAABfcmVs&#10;cy8ucmVsc1BLAQItABQABgAIAAAAIQBaf8GUKwIAAEYEAAAOAAAAAAAAAAAAAAAAAC4CAABkcnMv&#10;ZTJvRG9jLnhtbFBLAQItABQABgAIAAAAIQCULIdy3gAAAAkBAAAPAAAAAAAAAAAAAAAAAIUEAABk&#10;cnMvZG93bnJldi54bWxQSwUGAAAAAAQABADzAAAAkAUAAAAA&#10;" strokecolor="white [3212]">
                <v:textbox>
                  <w:txbxContent>
                    <w:p w:rsidR="00A814A3" w:rsidRPr="00C054E6" w:rsidRDefault="001E4CA7" w:rsidP="00A814A3">
                      <w:pPr>
                        <w:jc w:val="center"/>
                        <w:rPr>
                          <w:sz w:val="20"/>
                        </w:rPr>
                      </w:pPr>
                      <w:r>
                        <w:rPr>
                          <w:sz w:val="20"/>
                        </w:rPr>
                        <w:t xml:space="preserve">Monday, </w:t>
                      </w:r>
                      <w:r w:rsidR="00EA0459">
                        <w:rPr>
                          <w:sz w:val="20"/>
                        </w:rPr>
                        <w:t>October 30</w:t>
                      </w:r>
                      <w:r w:rsidR="00A814A3" w:rsidRPr="00C054E6">
                        <w:rPr>
                          <w:sz w:val="20"/>
                        </w:rPr>
                        <w:t>, 1</w:t>
                      </w:r>
                      <w:r w:rsidR="000A47B7">
                        <w:rPr>
                          <w:sz w:val="20"/>
                        </w:rPr>
                        <w:t>2</w:t>
                      </w:r>
                      <w:r w:rsidR="00A814A3" w:rsidRPr="00C054E6">
                        <w:rPr>
                          <w:sz w:val="20"/>
                        </w:rPr>
                        <w:t>:</w:t>
                      </w:r>
                      <w:r w:rsidR="000A47B7">
                        <w:rPr>
                          <w:sz w:val="20"/>
                        </w:rPr>
                        <w:t>3</w:t>
                      </w:r>
                      <w:r w:rsidR="00A814A3" w:rsidRPr="00C054E6">
                        <w:rPr>
                          <w:sz w:val="20"/>
                        </w:rPr>
                        <w:t>0 p.m.</w:t>
                      </w:r>
                    </w:p>
                    <w:p w:rsidR="00A814A3" w:rsidRPr="00A814A3" w:rsidRDefault="00A814A3" w:rsidP="00A814A3">
                      <w:pPr>
                        <w:jc w:val="center"/>
                        <w:rPr>
                          <w:sz w:val="20"/>
                        </w:rPr>
                      </w:pPr>
                      <w:r w:rsidRPr="00A814A3">
                        <w:rPr>
                          <w:sz w:val="20"/>
                        </w:rPr>
                        <w:t>St. Bernard Port, Harbor and Terminal District</w:t>
                      </w:r>
                    </w:p>
                    <w:p w:rsidR="00A814A3" w:rsidRPr="00A814A3" w:rsidRDefault="00A814A3" w:rsidP="00A814A3">
                      <w:pPr>
                        <w:jc w:val="center"/>
                        <w:rPr>
                          <w:sz w:val="20"/>
                        </w:rPr>
                      </w:pPr>
                      <w:r w:rsidRPr="00A814A3">
                        <w:rPr>
                          <w:sz w:val="20"/>
                        </w:rPr>
                        <w:t>100 Port Boulevard, Chalmette, LA 70043</w:t>
                      </w:r>
                    </w:p>
                    <w:p w:rsidR="00A814A3" w:rsidRPr="00C054E6" w:rsidRDefault="00A814A3" w:rsidP="00A814A3">
                      <w:pPr>
                        <w:jc w:val="center"/>
                        <w:rPr>
                          <w:b/>
                          <w:sz w:val="20"/>
                        </w:rPr>
                      </w:pPr>
                      <w:r>
                        <w:rPr>
                          <w:b/>
                          <w:sz w:val="20"/>
                        </w:rPr>
                        <w:t>Full</w:t>
                      </w:r>
                      <w:r w:rsidRPr="00C054E6">
                        <w:rPr>
                          <w:b/>
                          <w:sz w:val="20"/>
                        </w:rPr>
                        <w:t xml:space="preserve"> Board Meeting</w:t>
                      </w:r>
                    </w:p>
                    <w:p w:rsidR="00A814A3" w:rsidRPr="00C054E6" w:rsidRDefault="00A814A3" w:rsidP="00A814A3">
                      <w:pPr>
                        <w:jc w:val="center"/>
                        <w:rPr>
                          <w:b/>
                          <w:sz w:val="20"/>
                        </w:rPr>
                      </w:pPr>
                      <w:r w:rsidRPr="00C054E6">
                        <w:rPr>
                          <w:b/>
                          <w:sz w:val="20"/>
                        </w:rPr>
                        <w:t>AGENDA</w:t>
                      </w:r>
                      <w:r w:rsidRPr="00C054E6">
                        <w:rPr>
                          <w:rFonts w:ascii="Arial Black" w:hAnsi="Arial Black" w:cs="Aharoni"/>
                          <w:b/>
                          <w:sz w:val="20"/>
                        </w:rPr>
                        <w:t>/</w:t>
                      </w:r>
                      <w:r w:rsidRPr="00C054E6">
                        <w:rPr>
                          <w:b/>
                          <w:sz w:val="20"/>
                        </w:rPr>
                        <w:t>MEETING NOTICE</w:t>
                      </w:r>
                    </w:p>
                    <w:p w:rsidR="0096412D" w:rsidRDefault="0096412D"/>
                  </w:txbxContent>
                </v:textbox>
              </v:shape>
            </w:pict>
          </mc:Fallback>
        </mc:AlternateContent>
      </w:r>
      <w:r w:rsidR="00751D9E">
        <w:rPr>
          <w:sz w:val="16"/>
        </w:rPr>
        <w:t>Captain Ronald Branch</w:t>
      </w:r>
    </w:p>
    <w:p w:rsidR="00751D9E" w:rsidRDefault="00751D9E" w:rsidP="00751D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Captain Michael </w:t>
      </w:r>
      <w:r w:rsidR="00D0593F">
        <w:rPr>
          <w:sz w:val="16"/>
        </w:rPr>
        <w:t>T. Miller</w:t>
      </w:r>
    </w:p>
    <w:p w:rsidR="00751D9E" w:rsidRDefault="00751D9E" w:rsidP="00751D9E">
      <w:pPr>
        <w:widowControl w:val="0"/>
        <w:tabs>
          <w:tab w:val="center" w:pos="-38"/>
        </w:tabs>
        <w:rPr>
          <w:sz w:val="16"/>
        </w:rPr>
      </w:pPr>
      <w:r>
        <w:rPr>
          <w:sz w:val="16"/>
        </w:rPr>
        <w:t>Matt Gresham</w:t>
      </w:r>
    </w:p>
    <w:p w:rsidR="00751D9E" w:rsidRDefault="00751D9E" w:rsidP="00751D9E">
      <w:pPr>
        <w:widowControl w:val="0"/>
        <w:tabs>
          <w:tab w:val="center" w:pos="-38"/>
        </w:tabs>
        <w:rPr>
          <w:sz w:val="16"/>
        </w:rPr>
      </w:pPr>
      <w:r>
        <w:rPr>
          <w:sz w:val="16"/>
        </w:rPr>
        <w:t xml:space="preserve">Kelvin </w:t>
      </w:r>
      <w:proofErr w:type="spellStart"/>
      <w:r>
        <w:rPr>
          <w:sz w:val="16"/>
        </w:rPr>
        <w:t>Dedner</w:t>
      </w:r>
      <w:proofErr w:type="spellEnd"/>
    </w:p>
    <w:p w:rsidR="006E2DEF" w:rsidRDefault="004504A2" w:rsidP="00751D9E">
      <w:pPr>
        <w:widowControl w:val="0"/>
        <w:tabs>
          <w:tab w:val="center" w:pos="-38"/>
        </w:tabs>
        <w:rPr>
          <w:sz w:val="16"/>
        </w:rPr>
      </w:pPr>
      <w:r>
        <w:rPr>
          <w:sz w:val="16"/>
        </w:rPr>
        <w:t>Mark</w:t>
      </w:r>
      <w:r w:rsidR="006E2DEF">
        <w:rPr>
          <w:sz w:val="16"/>
        </w:rPr>
        <w:t xml:space="preserve"> </w:t>
      </w:r>
      <w:proofErr w:type="spellStart"/>
      <w:r w:rsidR="006E2DEF">
        <w:rPr>
          <w:sz w:val="16"/>
        </w:rPr>
        <w:t>Cognevich</w:t>
      </w:r>
      <w:proofErr w:type="spellEnd"/>
    </w:p>
    <w:p w:rsidR="00D0593F" w:rsidRDefault="00D0593F" w:rsidP="00D059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Vacant</w:t>
      </w:r>
    </w:p>
    <w:p w:rsidR="00C054E6" w:rsidRPr="00C054E6" w:rsidRDefault="00C054E6" w:rsidP="00A814A3">
      <w:pPr>
        <w:jc w:val="center"/>
        <w:rPr>
          <w:b/>
          <w:sz w:val="20"/>
        </w:rPr>
      </w:pPr>
    </w:p>
    <w:p w:rsidR="00C054E6" w:rsidRDefault="00C054E6" w:rsidP="00C054E6">
      <w:pPr>
        <w:jc w:val="center"/>
        <w:rPr>
          <w:b/>
          <w:sz w:val="20"/>
        </w:rPr>
      </w:pPr>
    </w:p>
    <w:p w:rsidR="00860773" w:rsidRDefault="00860773" w:rsidP="00C054E6">
      <w:pPr>
        <w:jc w:val="center"/>
        <w:rPr>
          <w:b/>
          <w:sz w:val="20"/>
        </w:rPr>
      </w:pPr>
    </w:p>
    <w:p w:rsidR="00860773" w:rsidRPr="00C054E6" w:rsidRDefault="00860773" w:rsidP="00C054E6">
      <w:pPr>
        <w:jc w:val="center"/>
        <w:rPr>
          <w:b/>
          <w:sz w:val="20"/>
        </w:rPr>
      </w:pPr>
    </w:p>
    <w:p w:rsidR="00C054E6" w:rsidRPr="00C054E6" w:rsidRDefault="00C054E6" w:rsidP="00C054E6">
      <w:pPr>
        <w:jc w:val="center"/>
        <w:rPr>
          <w:b/>
          <w:sz w:val="20"/>
        </w:rPr>
      </w:pPr>
    </w:p>
    <w:p w:rsidR="00C054E6" w:rsidRPr="00EA0459" w:rsidRDefault="00C054E6" w:rsidP="00C054E6">
      <w:pPr>
        <w:numPr>
          <w:ilvl w:val="0"/>
          <w:numId w:val="1"/>
        </w:numPr>
        <w:spacing w:after="240"/>
        <w:rPr>
          <w:szCs w:val="24"/>
        </w:rPr>
      </w:pPr>
      <w:r w:rsidRPr="00EA0459">
        <w:rPr>
          <w:szCs w:val="24"/>
        </w:rPr>
        <w:t>CALL TO ORDER</w:t>
      </w:r>
    </w:p>
    <w:p w:rsidR="00C054E6" w:rsidRPr="00EA0459" w:rsidRDefault="00C054E6" w:rsidP="00A547BC">
      <w:pPr>
        <w:numPr>
          <w:ilvl w:val="0"/>
          <w:numId w:val="1"/>
        </w:numPr>
        <w:spacing w:after="240"/>
        <w:rPr>
          <w:szCs w:val="24"/>
        </w:rPr>
      </w:pPr>
      <w:r w:rsidRPr="00EA0459">
        <w:rPr>
          <w:szCs w:val="24"/>
        </w:rPr>
        <w:t>ROLL CALL</w:t>
      </w:r>
    </w:p>
    <w:p w:rsidR="00C054E6" w:rsidRPr="00EA0459" w:rsidRDefault="00C054E6" w:rsidP="00C054E6">
      <w:pPr>
        <w:numPr>
          <w:ilvl w:val="0"/>
          <w:numId w:val="1"/>
        </w:numPr>
        <w:spacing w:after="240"/>
        <w:rPr>
          <w:szCs w:val="24"/>
        </w:rPr>
      </w:pPr>
      <w:r w:rsidRPr="00EA0459">
        <w:rPr>
          <w:szCs w:val="24"/>
        </w:rPr>
        <w:t xml:space="preserve">APPROVAL OF MINUTES, </w:t>
      </w:r>
      <w:r w:rsidR="00EA0459" w:rsidRPr="00EA0459">
        <w:rPr>
          <w:szCs w:val="24"/>
        </w:rPr>
        <w:t>July 2</w:t>
      </w:r>
      <w:r w:rsidR="00A814A3" w:rsidRPr="00EA0459">
        <w:rPr>
          <w:szCs w:val="24"/>
        </w:rPr>
        <w:t>4</w:t>
      </w:r>
      <w:r w:rsidRPr="00EA0459">
        <w:rPr>
          <w:szCs w:val="24"/>
        </w:rPr>
        <w:t>,</w:t>
      </w:r>
      <w:r w:rsidR="00A814A3" w:rsidRPr="00EA0459">
        <w:rPr>
          <w:szCs w:val="24"/>
        </w:rPr>
        <w:t xml:space="preserve"> </w:t>
      </w:r>
      <w:r w:rsidRPr="00EA0459">
        <w:rPr>
          <w:szCs w:val="24"/>
        </w:rPr>
        <w:t>2017.</w:t>
      </w:r>
    </w:p>
    <w:p w:rsidR="00A814A3" w:rsidRPr="00EA0459" w:rsidRDefault="00A814A3" w:rsidP="00C054E6">
      <w:pPr>
        <w:numPr>
          <w:ilvl w:val="0"/>
          <w:numId w:val="1"/>
        </w:numPr>
        <w:spacing w:after="240"/>
        <w:rPr>
          <w:szCs w:val="24"/>
        </w:rPr>
      </w:pPr>
      <w:r w:rsidRPr="00EA0459">
        <w:rPr>
          <w:szCs w:val="24"/>
        </w:rPr>
        <w:t>TREASURERS REPORT</w:t>
      </w:r>
    </w:p>
    <w:p w:rsidR="00E36D7B" w:rsidRPr="00EA0459" w:rsidRDefault="00C054E6" w:rsidP="00EA0459">
      <w:pPr>
        <w:numPr>
          <w:ilvl w:val="0"/>
          <w:numId w:val="1"/>
        </w:numPr>
        <w:spacing w:after="120"/>
        <w:rPr>
          <w:szCs w:val="24"/>
        </w:rPr>
      </w:pPr>
      <w:r w:rsidRPr="00EA0459">
        <w:rPr>
          <w:szCs w:val="24"/>
        </w:rPr>
        <w:t>ITEMS FOR DISCUSSION</w:t>
      </w:r>
      <w:r w:rsidR="00E36D7B" w:rsidRPr="00EA0459">
        <w:rPr>
          <w:color w:val="222222"/>
          <w:szCs w:val="24"/>
          <w:shd w:val="clear" w:color="auto" w:fill="FFFFFF"/>
        </w:rPr>
        <w:tab/>
      </w:r>
    </w:p>
    <w:p w:rsidR="000A47B7" w:rsidRDefault="000A47B7" w:rsidP="000A47B7">
      <w:pPr>
        <w:numPr>
          <w:ilvl w:val="0"/>
          <w:numId w:val="2"/>
        </w:numPr>
        <w:shd w:val="clear" w:color="auto" w:fill="FFFFFF"/>
        <w:rPr>
          <w:szCs w:val="24"/>
        </w:rPr>
      </w:pPr>
      <w:r w:rsidRPr="00EA0459">
        <w:rPr>
          <w:szCs w:val="24"/>
        </w:rPr>
        <w:t>Project Update by the Developer</w:t>
      </w:r>
    </w:p>
    <w:p w:rsidR="000A47B7" w:rsidRPr="00EA0459" w:rsidRDefault="000A47B7" w:rsidP="000A47B7">
      <w:pPr>
        <w:shd w:val="clear" w:color="auto" w:fill="FFFFFF"/>
        <w:ind w:left="2520"/>
        <w:rPr>
          <w:szCs w:val="24"/>
        </w:rPr>
      </w:pPr>
    </w:p>
    <w:p w:rsidR="00EA0459" w:rsidRDefault="00C054E6" w:rsidP="000A47B7">
      <w:pPr>
        <w:numPr>
          <w:ilvl w:val="0"/>
          <w:numId w:val="2"/>
        </w:numPr>
        <w:shd w:val="clear" w:color="auto" w:fill="FFFFFF"/>
        <w:rPr>
          <w:szCs w:val="24"/>
        </w:rPr>
      </w:pPr>
      <w:r w:rsidRPr="000A47B7">
        <w:rPr>
          <w:szCs w:val="24"/>
        </w:rPr>
        <w:t>Discuss 201</w:t>
      </w:r>
      <w:r w:rsidR="000A47B7" w:rsidRPr="000A47B7">
        <w:rPr>
          <w:szCs w:val="24"/>
        </w:rPr>
        <w:t>7</w:t>
      </w:r>
      <w:r w:rsidRPr="000A47B7">
        <w:rPr>
          <w:szCs w:val="24"/>
        </w:rPr>
        <w:t xml:space="preserve"> Legislative Audit</w:t>
      </w:r>
    </w:p>
    <w:p w:rsidR="000A47B7" w:rsidRDefault="000A47B7" w:rsidP="000A47B7">
      <w:pPr>
        <w:pStyle w:val="ListParagraph"/>
        <w:rPr>
          <w:szCs w:val="24"/>
        </w:rPr>
      </w:pPr>
    </w:p>
    <w:p w:rsidR="000A47B7" w:rsidRDefault="000A47B7" w:rsidP="00760C2A">
      <w:pPr>
        <w:numPr>
          <w:ilvl w:val="0"/>
          <w:numId w:val="2"/>
        </w:numPr>
        <w:shd w:val="clear" w:color="auto" w:fill="FFFFFF"/>
        <w:rPr>
          <w:szCs w:val="24"/>
        </w:rPr>
      </w:pPr>
      <w:r>
        <w:rPr>
          <w:szCs w:val="24"/>
        </w:rPr>
        <w:t>Ethics Training Requirements</w:t>
      </w:r>
    </w:p>
    <w:p w:rsidR="00760C2A" w:rsidRDefault="00760C2A" w:rsidP="00760C2A">
      <w:pPr>
        <w:pStyle w:val="ListParagraph"/>
        <w:rPr>
          <w:szCs w:val="24"/>
        </w:rPr>
      </w:pPr>
    </w:p>
    <w:p w:rsidR="00760C2A" w:rsidRDefault="00760C2A" w:rsidP="00760C2A">
      <w:pPr>
        <w:numPr>
          <w:ilvl w:val="0"/>
          <w:numId w:val="2"/>
        </w:numPr>
        <w:shd w:val="clear" w:color="auto" w:fill="FFFFFF"/>
        <w:rPr>
          <w:szCs w:val="24"/>
        </w:rPr>
      </w:pPr>
      <w:r>
        <w:rPr>
          <w:szCs w:val="24"/>
        </w:rPr>
        <w:t xml:space="preserve">Authorize </w:t>
      </w:r>
      <w:r w:rsidR="00AA5D3A">
        <w:rPr>
          <w:szCs w:val="24"/>
        </w:rPr>
        <w:t xml:space="preserve">expenses associated with </w:t>
      </w:r>
      <w:r>
        <w:rPr>
          <w:szCs w:val="24"/>
        </w:rPr>
        <w:t xml:space="preserve">Chairman Crowe </w:t>
      </w:r>
      <w:r w:rsidR="00AA5D3A">
        <w:rPr>
          <w:szCs w:val="24"/>
        </w:rPr>
        <w:t xml:space="preserve">traveling to Washington DC </w:t>
      </w:r>
      <w:r>
        <w:rPr>
          <w:szCs w:val="24"/>
        </w:rPr>
        <w:t>to participate in the IRPT Annual Legislative Briefing</w:t>
      </w:r>
      <w:r w:rsidR="00AA5D3A">
        <w:rPr>
          <w:szCs w:val="24"/>
        </w:rPr>
        <w:t xml:space="preserve"> and meet with the Louisiana Delegation and others regarding the LIGTT Project.</w:t>
      </w:r>
    </w:p>
    <w:p w:rsidR="00AA5D3A" w:rsidRDefault="00AA5D3A" w:rsidP="00AA5D3A">
      <w:pPr>
        <w:shd w:val="clear" w:color="auto" w:fill="FFFFFF"/>
        <w:ind w:left="2520"/>
        <w:rPr>
          <w:szCs w:val="24"/>
        </w:rPr>
      </w:pPr>
    </w:p>
    <w:p w:rsidR="00EA0459" w:rsidRPr="00E80EEF" w:rsidRDefault="00EA0459" w:rsidP="00EA0459">
      <w:pPr>
        <w:numPr>
          <w:ilvl w:val="0"/>
          <w:numId w:val="2"/>
        </w:numPr>
        <w:shd w:val="clear" w:color="auto" w:fill="FFFFFF"/>
        <w:rPr>
          <w:color w:val="222222"/>
          <w:szCs w:val="24"/>
        </w:rPr>
      </w:pPr>
      <w:r w:rsidRPr="00EA0459">
        <w:rPr>
          <w:szCs w:val="24"/>
        </w:rPr>
        <w:t>Consideration of a Motion to Lift Prior Notices by the Authority to the Developer</w:t>
      </w:r>
      <w:r w:rsidR="00E80EEF">
        <w:rPr>
          <w:szCs w:val="24"/>
        </w:rPr>
        <w:t xml:space="preserve"> </w:t>
      </w:r>
    </w:p>
    <w:p w:rsidR="00E80EEF" w:rsidRDefault="00E80EEF" w:rsidP="00E80EEF">
      <w:pPr>
        <w:pStyle w:val="ListParagraph"/>
        <w:rPr>
          <w:color w:val="222222"/>
          <w:szCs w:val="24"/>
        </w:rPr>
      </w:pPr>
      <w:r>
        <w:rPr>
          <w:color w:val="222222"/>
          <w:szCs w:val="24"/>
        </w:rPr>
        <w:tab/>
      </w:r>
      <w:r>
        <w:rPr>
          <w:color w:val="222222"/>
          <w:szCs w:val="24"/>
        </w:rPr>
        <w:tab/>
        <w:t xml:space="preserve">      </w:t>
      </w:r>
      <w:proofErr w:type="gramStart"/>
      <w:r>
        <w:rPr>
          <w:color w:val="222222"/>
          <w:szCs w:val="24"/>
        </w:rPr>
        <w:t>as</w:t>
      </w:r>
      <w:proofErr w:type="gramEnd"/>
      <w:r>
        <w:rPr>
          <w:color w:val="222222"/>
          <w:szCs w:val="24"/>
        </w:rPr>
        <w:t xml:space="preserve"> indicated;</w:t>
      </w:r>
    </w:p>
    <w:p w:rsidR="00E80EEF" w:rsidRDefault="00E80EEF" w:rsidP="00E80EEF">
      <w:pPr>
        <w:pStyle w:val="ListParagraph"/>
        <w:rPr>
          <w:color w:val="222222"/>
          <w:szCs w:val="24"/>
        </w:rPr>
      </w:pPr>
    </w:p>
    <w:p w:rsidR="00956CE2" w:rsidRPr="00956CE2" w:rsidRDefault="00E80EEF" w:rsidP="00956CE2">
      <w:pPr>
        <w:pStyle w:val="ListParagraph"/>
        <w:rPr>
          <w:color w:val="222222"/>
          <w:szCs w:val="24"/>
        </w:rPr>
      </w:pPr>
      <w:r>
        <w:rPr>
          <w:color w:val="222222"/>
          <w:szCs w:val="24"/>
        </w:rPr>
        <w:tab/>
      </w:r>
      <w:r>
        <w:rPr>
          <w:color w:val="222222"/>
          <w:szCs w:val="24"/>
        </w:rPr>
        <w:tab/>
      </w:r>
      <w:r>
        <w:rPr>
          <w:color w:val="222222"/>
          <w:szCs w:val="24"/>
        </w:rPr>
        <w:tab/>
      </w:r>
      <w:r w:rsidR="00956CE2" w:rsidRPr="00956CE2">
        <w:rPr>
          <w:color w:val="222222"/>
          <w:szCs w:val="24"/>
        </w:rPr>
        <w:t xml:space="preserve">RESOLVED that the Louisiana International Deep Water Gulf Transfer Terminal </w:t>
      </w:r>
      <w:r w:rsidR="00956CE2">
        <w:rPr>
          <w:color w:val="222222"/>
          <w:szCs w:val="24"/>
        </w:rPr>
        <w:tab/>
      </w:r>
      <w:r w:rsidR="00956CE2">
        <w:rPr>
          <w:color w:val="222222"/>
          <w:szCs w:val="24"/>
        </w:rPr>
        <w:tab/>
      </w:r>
      <w:r w:rsidR="00956CE2">
        <w:rPr>
          <w:color w:val="222222"/>
          <w:szCs w:val="24"/>
        </w:rPr>
        <w:tab/>
      </w:r>
      <w:r w:rsidR="00956CE2" w:rsidRPr="00956CE2">
        <w:rPr>
          <w:color w:val="222222"/>
          <w:szCs w:val="24"/>
        </w:rPr>
        <w:t xml:space="preserve">Authority (“Authority”) hereby withdraws its October 4, 2016 Notice Letter to the </w:t>
      </w:r>
      <w:r w:rsidR="00956CE2">
        <w:rPr>
          <w:color w:val="222222"/>
          <w:szCs w:val="24"/>
        </w:rPr>
        <w:tab/>
      </w:r>
      <w:r w:rsidR="00956CE2">
        <w:rPr>
          <w:color w:val="222222"/>
          <w:szCs w:val="24"/>
        </w:rPr>
        <w:tab/>
      </w:r>
      <w:r w:rsidR="00956CE2">
        <w:rPr>
          <w:color w:val="222222"/>
          <w:szCs w:val="24"/>
        </w:rPr>
        <w:tab/>
      </w:r>
      <w:r w:rsidR="00956CE2" w:rsidRPr="00956CE2">
        <w:rPr>
          <w:color w:val="222222"/>
          <w:szCs w:val="24"/>
        </w:rPr>
        <w:t xml:space="preserve">Developer and also withdraws its April 5, 2017 Notice Letter to the Developer, </w:t>
      </w:r>
      <w:r w:rsidR="00956CE2">
        <w:rPr>
          <w:color w:val="222222"/>
          <w:szCs w:val="24"/>
        </w:rPr>
        <w:tab/>
      </w:r>
      <w:r w:rsidR="00956CE2">
        <w:rPr>
          <w:color w:val="222222"/>
          <w:szCs w:val="24"/>
        </w:rPr>
        <w:tab/>
      </w:r>
      <w:r w:rsidR="00956CE2">
        <w:rPr>
          <w:color w:val="222222"/>
          <w:szCs w:val="24"/>
        </w:rPr>
        <w:tab/>
      </w:r>
      <w:r w:rsidR="00956CE2">
        <w:rPr>
          <w:color w:val="222222"/>
          <w:szCs w:val="24"/>
        </w:rPr>
        <w:tab/>
      </w:r>
      <w:r w:rsidR="00956CE2" w:rsidRPr="00956CE2">
        <w:rPr>
          <w:color w:val="222222"/>
          <w:szCs w:val="24"/>
        </w:rPr>
        <w:t xml:space="preserve">recognizing the Developer’s good faith and </w:t>
      </w:r>
      <w:r w:rsidR="00956CE2" w:rsidRPr="00956CE2">
        <w:rPr>
          <w:color w:val="222222"/>
          <w:szCs w:val="24"/>
        </w:rPr>
        <w:tab/>
        <w:t xml:space="preserve">diligent steps to “correct or cure” the Event </w:t>
      </w:r>
      <w:r w:rsidR="00956CE2">
        <w:rPr>
          <w:color w:val="222222"/>
          <w:szCs w:val="24"/>
        </w:rPr>
        <w:tab/>
      </w:r>
      <w:r w:rsidR="00956CE2">
        <w:rPr>
          <w:color w:val="222222"/>
          <w:szCs w:val="24"/>
        </w:rPr>
        <w:tab/>
      </w:r>
      <w:r w:rsidR="00956CE2">
        <w:rPr>
          <w:color w:val="222222"/>
          <w:szCs w:val="24"/>
        </w:rPr>
        <w:tab/>
      </w:r>
      <w:r w:rsidR="00956CE2" w:rsidRPr="00956CE2">
        <w:rPr>
          <w:color w:val="222222"/>
          <w:szCs w:val="24"/>
        </w:rPr>
        <w:t xml:space="preserve">of Default noted in the October 4, 2016 Notice Letter.  This Resolution has the </w:t>
      </w:r>
      <w:r w:rsidR="00956CE2">
        <w:rPr>
          <w:color w:val="222222"/>
          <w:szCs w:val="24"/>
        </w:rPr>
        <w:tab/>
      </w:r>
      <w:r w:rsidR="00956CE2">
        <w:rPr>
          <w:color w:val="222222"/>
          <w:szCs w:val="24"/>
        </w:rPr>
        <w:tab/>
      </w:r>
      <w:r w:rsidR="00956CE2">
        <w:rPr>
          <w:color w:val="222222"/>
          <w:szCs w:val="24"/>
        </w:rPr>
        <w:tab/>
      </w:r>
      <w:r w:rsidR="00956CE2">
        <w:rPr>
          <w:color w:val="222222"/>
          <w:szCs w:val="24"/>
        </w:rPr>
        <w:tab/>
      </w:r>
      <w:r w:rsidR="00956CE2" w:rsidRPr="00956CE2">
        <w:rPr>
          <w:color w:val="222222"/>
          <w:szCs w:val="24"/>
        </w:rPr>
        <w:t xml:space="preserve">recommendation of the Authority’s legal counsel.  The Authority reserves the right to </w:t>
      </w:r>
      <w:r w:rsidR="00956CE2" w:rsidRPr="00956CE2">
        <w:rPr>
          <w:color w:val="222222"/>
          <w:szCs w:val="24"/>
        </w:rPr>
        <w:tab/>
      </w:r>
      <w:r w:rsidR="00956CE2">
        <w:rPr>
          <w:color w:val="222222"/>
          <w:szCs w:val="24"/>
        </w:rPr>
        <w:tab/>
      </w:r>
      <w:r w:rsidR="00956CE2">
        <w:rPr>
          <w:color w:val="222222"/>
          <w:szCs w:val="24"/>
        </w:rPr>
        <w:tab/>
      </w:r>
      <w:r w:rsidR="00956CE2" w:rsidRPr="00956CE2">
        <w:rPr>
          <w:color w:val="222222"/>
          <w:szCs w:val="24"/>
        </w:rPr>
        <w:t xml:space="preserve">reconsider this Resolution at a subsequent public meeting given the Developer’s </w:t>
      </w:r>
      <w:r w:rsidR="00956CE2">
        <w:rPr>
          <w:color w:val="222222"/>
          <w:szCs w:val="24"/>
        </w:rPr>
        <w:tab/>
      </w:r>
      <w:r w:rsidR="00956CE2">
        <w:rPr>
          <w:color w:val="222222"/>
          <w:szCs w:val="24"/>
        </w:rPr>
        <w:tab/>
      </w:r>
      <w:r w:rsidR="00956CE2">
        <w:rPr>
          <w:color w:val="222222"/>
          <w:szCs w:val="24"/>
        </w:rPr>
        <w:tab/>
      </w:r>
      <w:r w:rsidR="00956CE2">
        <w:rPr>
          <w:color w:val="222222"/>
          <w:szCs w:val="24"/>
        </w:rPr>
        <w:tab/>
      </w:r>
      <w:r w:rsidR="00956CE2" w:rsidRPr="00956CE2">
        <w:rPr>
          <w:color w:val="222222"/>
          <w:szCs w:val="24"/>
        </w:rPr>
        <w:t xml:space="preserve">continuing responsibility to move the LIGTT Project into the development and </w:t>
      </w:r>
      <w:r w:rsidR="00956CE2">
        <w:rPr>
          <w:color w:val="222222"/>
          <w:szCs w:val="24"/>
        </w:rPr>
        <w:tab/>
      </w:r>
      <w:r w:rsidR="00956CE2">
        <w:rPr>
          <w:color w:val="222222"/>
          <w:szCs w:val="24"/>
        </w:rPr>
        <w:tab/>
      </w:r>
      <w:r w:rsidR="00956CE2">
        <w:rPr>
          <w:color w:val="222222"/>
          <w:szCs w:val="24"/>
        </w:rPr>
        <w:tab/>
      </w:r>
      <w:r w:rsidR="00956CE2">
        <w:rPr>
          <w:color w:val="222222"/>
          <w:szCs w:val="24"/>
        </w:rPr>
        <w:tab/>
      </w:r>
      <w:r w:rsidR="00956CE2" w:rsidRPr="00956CE2">
        <w:rPr>
          <w:color w:val="222222"/>
          <w:szCs w:val="24"/>
        </w:rPr>
        <w:t>construction phases inclusive of financing to support the LIGTT Project.</w:t>
      </w:r>
    </w:p>
    <w:p w:rsidR="00E80EEF" w:rsidRPr="00E80EEF" w:rsidRDefault="00E80EEF" w:rsidP="00E80EEF">
      <w:pPr>
        <w:shd w:val="clear" w:color="auto" w:fill="FFFFFF"/>
        <w:ind w:left="2520"/>
        <w:rPr>
          <w:color w:val="222222"/>
          <w:szCs w:val="24"/>
        </w:rPr>
      </w:pPr>
      <w:bookmarkStart w:id="0" w:name="_GoBack"/>
      <w:bookmarkEnd w:id="0"/>
    </w:p>
    <w:p w:rsidR="00E80EEF" w:rsidRDefault="00E80EEF" w:rsidP="00E80EEF">
      <w:pPr>
        <w:pStyle w:val="ListParagraph"/>
        <w:rPr>
          <w:color w:val="222222"/>
          <w:szCs w:val="24"/>
        </w:rPr>
      </w:pPr>
    </w:p>
    <w:p w:rsidR="00E80EEF" w:rsidRPr="00E80EEF" w:rsidRDefault="00E80EEF" w:rsidP="00E80EEF">
      <w:pPr>
        <w:numPr>
          <w:ilvl w:val="0"/>
          <w:numId w:val="2"/>
        </w:numPr>
        <w:shd w:val="clear" w:color="auto" w:fill="FFFFFF"/>
        <w:rPr>
          <w:color w:val="222222"/>
          <w:szCs w:val="24"/>
        </w:rPr>
      </w:pPr>
      <w:r w:rsidRPr="00E80EEF">
        <w:rPr>
          <w:color w:val="222222"/>
          <w:szCs w:val="24"/>
        </w:rPr>
        <w:t>Consideration of Motion regarding Letter of Intent between LIGTT Development Partners and Sea Point, L.L.C as indicated;</w:t>
      </w:r>
    </w:p>
    <w:p w:rsidR="00E80EEF" w:rsidRDefault="00E80EEF" w:rsidP="00E80EEF">
      <w:pPr>
        <w:shd w:val="clear" w:color="auto" w:fill="FFFFFF"/>
        <w:ind w:left="2520"/>
        <w:rPr>
          <w:color w:val="222222"/>
          <w:szCs w:val="24"/>
        </w:rPr>
      </w:pPr>
    </w:p>
    <w:p w:rsidR="00E80EEF" w:rsidRPr="00E80EEF" w:rsidRDefault="00E80EEF" w:rsidP="00E80EEF">
      <w:pPr>
        <w:shd w:val="clear" w:color="auto" w:fill="FFFFFF"/>
        <w:ind w:left="2520"/>
        <w:rPr>
          <w:color w:val="222222"/>
          <w:szCs w:val="24"/>
        </w:rPr>
      </w:pPr>
      <w:r>
        <w:rPr>
          <w:color w:val="222222"/>
          <w:szCs w:val="24"/>
        </w:rPr>
        <w:tab/>
      </w:r>
      <w:r w:rsidRPr="00E80EEF">
        <w:rPr>
          <w:color w:val="222222"/>
          <w:szCs w:val="24"/>
        </w:rPr>
        <w:t xml:space="preserve">RESOLVED that the Louisiana International Deep Water Gulf Transfer Terminal </w:t>
      </w:r>
    </w:p>
    <w:p w:rsidR="00E80EEF" w:rsidRPr="00EA0459" w:rsidRDefault="00E80EEF" w:rsidP="00E80EEF">
      <w:pPr>
        <w:shd w:val="clear" w:color="auto" w:fill="FFFFFF"/>
        <w:ind w:left="2520"/>
        <w:rPr>
          <w:color w:val="222222"/>
          <w:szCs w:val="24"/>
        </w:rPr>
      </w:pPr>
      <w:r w:rsidRPr="00E80EEF">
        <w:rPr>
          <w:color w:val="222222"/>
          <w:szCs w:val="24"/>
        </w:rPr>
        <w:t xml:space="preserve">Authority ("Authority") hereby approves as to form the September 18, 2017 Letter of Intent by and between LIGTT Development Partners, L.L.C., and its subsidiary, LIGTT Midstream Holdings, L.L.C. and Sea Point, L.L.C. Further, A. G. Crowe and/or the Authority’s legal counsel, Larry </w:t>
      </w:r>
      <w:proofErr w:type="spellStart"/>
      <w:r w:rsidRPr="00E80EEF">
        <w:rPr>
          <w:color w:val="222222"/>
          <w:szCs w:val="24"/>
        </w:rPr>
        <w:t>Roedel</w:t>
      </w:r>
      <w:proofErr w:type="spellEnd"/>
      <w:r w:rsidRPr="00E80EEF">
        <w:rPr>
          <w:color w:val="222222"/>
          <w:szCs w:val="24"/>
        </w:rPr>
        <w:t>, are authorized to sign this Letter of Intent on behalf of the Authority indicating its approval as to form only, with the substance of the Letter of Intent being between the parties to the Letter of Intent.</w:t>
      </w:r>
    </w:p>
    <w:p w:rsidR="00EA0459" w:rsidRPr="00EA0459" w:rsidRDefault="00EA0459" w:rsidP="00EA0459">
      <w:pPr>
        <w:shd w:val="clear" w:color="auto" w:fill="FFFFFF"/>
        <w:ind w:left="2520"/>
        <w:rPr>
          <w:color w:val="222222"/>
          <w:szCs w:val="24"/>
        </w:rPr>
      </w:pPr>
    </w:p>
    <w:p w:rsidR="00C054E6" w:rsidRPr="00860773" w:rsidRDefault="00C054E6" w:rsidP="008F257E">
      <w:pPr>
        <w:numPr>
          <w:ilvl w:val="0"/>
          <w:numId w:val="2"/>
        </w:numPr>
        <w:rPr>
          <w:b/>
          <w:szCs w:val="24"/>
        </w:rPr>
      </w:pPr>
      <w:r w:rsidRPr="00860773">
        <w:rPr>
          <w:b/>
          <w:szCs w:val="24"/>
        </w:rPr>
        <w:t>Pursuant to La R.S. 42: 16 and 17 (2), and if so advised by legal counsel, the Board may hold an Executive Session, after which the Board will return to Open Session</w:t>
      </w:r>
    </w:p>
    <w:p w:rsidR="00C054E6" w:rsidRPr="00EA0459" w:rsidRDefault="00C054E6" w:rsidP="00C054E6">
      <w:pPr>
        <w:ind w:left="2880"/>
        <w:rPr>
          <w:szCs w:val="24"/>
        </w:rPr>
      </w:pPr>
    </w:p>
    <w:p w:rsidR="00C054E6" w:rsidRPr="00EA0459" w:rsidRDefault="00C054E6" w:rsidP="00C054E6">
      <w:pPr>
        <w:numPr>
          <w:ilvl w:val="0"/>
          <w:numId w:val="1"/>
        </w:numPr>
        <w:spacing w:after="240"/>
        <w:rPr>
          <w:szCs w:val="24"/>
        </w:rPr>
      </w:pPr>
      <w:r w:rsidRPr="00EA0459">
        <w:rPr>
          <w:szCs w:val="24"/>
        </w:rPr>
        <w:t>ANY OTHER ITEMS THAT MAY COME BEFORE THE AUTHORITY FOR DISCUSSION</w:t>
      </w:r>
    </w:p>
    <w:p w:rsidR="00A90C51" w:rsidRPr="00EA0459" w:rsidRDefault="00A90C51" w:rsidP="00C054E6">
      <w:pPr>
        <w:numPr>
          <w:ilvl w:val="0"/>
          <w:numId w:val="1"/>
        </w:numPr>
        <w:spacing w:after="240"/>
        <w:rPr>
          <w:szCs w:val="24"/>
        </w:rPr>
      </w:pPr>
      <w:r w:rsidRPr="00EA0459">
        <w:rPr>
          <w:szCs w:val="24"/>
        </w:rPr>
        <w:t>PUBLIC COMMENT</w:t>
      </w:r>
    </w:p>
    <w:p w:rsidR="00C054E6" w:rsidRPr="00EA0459" w:rsidRDefault="00C054E6" w:rsidP="00C054E6">
      <w:pPr>
        <w:numPr>
          <w:ilvl w:val="0"/>
          <w:numId w:val="1"/>
        </w:numPr>
        <w:spacing w:after="240"/>
        <w:rPr>
          <w:szCs w:val="24"/>
        </w:rPr>
      </w:pPr>
      <w:r w:rsidRPr="00EA0459">
        <w:rPr>
          <w:szCs w:val="24"/>
        </w:rPr>
        <w:t>ADJOURNMENT</w:t>
      </w:r>
    </w:p>
    <w:p w:rsidR="00C054E6" w:rsidRPr="00EA0459" w:rsidRDefault="00C054E6" w:rsidP="00C054E6">
      <w:pPr>
        <w:ind w:left="2520"/>
        <w:rPr>
          <w:szCs w:val="24"/>
        </w:rPr>
      </w:pPr>
      <w:r w:rsidRPr="00EA0459">
        <w:rPr>
          <w:szCs w:val="24"/>
        </w:rPr>
        <w:tab/>
      </w:r>
      <w:r w:rsidRPr="00EA0459">
        <w:rPr>
          <w:szCs w:val="24"/>
        </w:rPr>
        <w:tab/>
      </w:r>
      <w:r w:rsidRPr="00EA0459">
        <w:rPr>
          <w:szCs w:val="24"/>
        </w:rPr>
        <w:tab/>
      </w:r>
      <w:r w:rsidRPr="00EA0459">
        <w:rPr>
          <w:szCs w:val="24"/>
        </w:rPr>
        <w:tab/>
      </w:r>
      <w:r w:rsidRPr="00EA0459">
        <w:rPr>
          <w:szCs w:val="24"/>
        </w:rPr>
        <w:tab/>
      </w:r>
      <w:r w:rsidRPr="00EA0459">
        <w:rPr>
          <w:szCs w:val="24"/>
        </w:rPr>
        <w:tab/>
      </w:r>
      <w:r w:rsidRPr="00EA0459">
        <w:rPr>
          <w:szCs w:val="24"/>
        </w:rPr>
        <w:tab/>
      </w:r>
      <w:r w:rsidRPr="00EA0459">
        <w:rPr>
          <w:szCs w:val="24"/>
        </w:rPr>
        <w:tab/>
      </w:r>
      <w:r w:rsidRPr="00EA0459">
        <w:rPr>
          <w:szCs w:val="24"/>
        </w:rPr>
        <w:tab/>
      </w:r>
    </w:p>
    <w:p w:rsidR="00C054E6" w:rsidRPr="00EA0459" w:rsidRDefault="00C054E6" w:rsidP="002F4B7F">
      <w:pPr>
        <w:ind w:left="2520"/>
        <w:rPr>
          <w:szCs w:val="24"/>
        </w:rPr>
      </w:pPr>
      <w:r w:rsidRPr="00EA0459">
        <w:rPr>
          <w:szCs w:val="24"/>
        </w:rPr>
        <w:t>__________________________</w:t>
      </w:r>
    </w:p>
    <w:p w:rsidR="00C054E6" w:rsidRDefault="00C054E6" w:rsidP="00A90C51">
      <w:pPr>
        <w:ind w:left="2520"/>
        <w:rPr>
          <w:szCs w:val="24"/>
        </w:rPr>
      </w:pPr>
      <w:r w:rsidRPr="00EA0459">
        <w:rPr>
          <w:szCs w:val="24"/>
        </w:rPr>
        <w:t>A.G. Crowe, President</w:t>
      </w: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2F4B7F">
      <w:pPr>
        <w:jc w:val="center"/>
        <w:rPr>
          <w:rFonts w:asciiTheme="minorHAnsi" w:eastAsiaTheme="minorHAnsi" w:hAnsiTheme="minorHAnsi" w:cstheme="minorBidi"/>
          <w:szCs w:val="24"/>
        </w:rPr>
      </w:pPr>
    </w:p>
    <w:p w:rsidR="002F4B7F" w:rsidRPr="002F4B7F" w:rsidRDefault="002F4B7F" w:rsidP="002F4B7F">
      <w:pPr>
        <w:jc w:val="center"/>
        <w:rPr>
          <w:rFonts w:asciiTheme="minorHAnsi" w:eastAsiaTheme="minorHAnsi" w:hAnsiTheme="minorHAnsi" w:cstheme="minorBidi"/>
          <w:szCs w:val="24"/>
        </w:rPr>
      </w:pPr>
      <w:r w:rsidRPr="002F4B7F">
        <w:rPr>
          <w:rFonts w:asciiTheme="minorHAnsi" w:eastAsiaTheme="minorHAnsi" w:hAnsiTheme="minorHAnsi" w:cstheme="minorBidi"/>
          <w:szCs w:val="24"/>
        </w:rPr>
        <w:t>LOUISIANA INTERNATIONAL DEEP WATER GULF TRANSFER</w:t>
      </w:r>
    </w:p>
    <w:p w:rsidR="002F4B7F" w:rsidRPr="002F4B7F" w:rsidRDefault="002F4B7F" w:rsidP="002F4B7F">
      <w:pPr>
        <w:jc w:val="center"/>
        <w:rPr>
          <w:rFonts w:asciiTheme="minorHAnsi" w:eastAsiaTheme="minorHAnsi" w:hAnsiTheme="minorHAnsi" w:cstheme="minorBidi"/>
          <w:szCs w:val="24"/>
        </w:rPr>
      </w:pPr>
      <w:r w:rsidRPr="002F4B7F">
        <w:rPr>
          <w:rFonts w:asciiTheme="minorHAnsi" w:eastAsiaTheme="minorHAnsi" w:hAnsiTheme="minorHAnsi" w:cstheme="minorBidi"/>
          <w:szCs w:val="24"/>
        </w:rPr>
        <w:t>TERMINAL AUTHORITY (LIGTT Authority)</w:t>
      </w:r>
    </w:p>
    <w:p w:rsidR="002F4B7F" w:rsidRDefault="002F4B7F" w:rsidP="002F4B7F">
      <w:pPr>
        <w:jc w:val="center"/>
        <w:rPr>
          <w:rFonts w:asciiTheme="minorHAnsi" w:eastAsiaTheme="minorHAnsi" w:hAnsiTheme="minorHAnsi" w:cstheme="minorBidi"/>
          <w:szCs w:val="24"/>
        </w:rPr>
      </w:pPr>
    </w:p>
    <w:p w:rsidR="002F4B7F" w:rsidRDefault="002F4B7F" w:rsidP="002F4B7F">
      <w:pPr>
        <w:jc w:val="center"/>
        <w:rPr>
          <w:rFonts w:asciiTheme="minorHAnsi" w:eastAsiaTheme="minorHAnsi" w:hAnsiTheme="minorHAnsi" w:cstheme="minorBidi"/>
          <w:szCs w:val="24"/>
        </w:rPr>
      </w:pPr>
    </w:p>
    <w:p w:rsidR="002F4B7F" w:rsidRDefault="002F4B7F" w:rsidP="002F4B7F">
      <w:pPr>
        <w:jc w:val="center"/>
        <w:rPr>
          <w:rFonts w:asciiTheme="minorHAnsi" w:eastAsiaTheme="minorHAnsi" w:hAnsiTheme="minorHAnsi" w:cstheme="minorBidi"/>
          <w:szCs w:val="24"/>
        </w:rPr>
      </w:pPr>
    </w:p>
    <w:p w:rsidR="002F4B7F" w:rsidRDefault="002F4B7F" w:rsidP="002F4B7F">
      <w:pPr>
        <w:jc w:val="center"/>
        <w:rPr>
          <w:rFonts w:asciiTheme="minorHAnsi" w:eastAsiaTheme="minorHAnsi" w:hAnsiTheme="minorHAnsi" w:cstheme="minorBidi"/>
          <w:szCs w:val="24"/>
        </w:rPr>
      </w:pPr>
    </w:p>
    <w:p w:rsidR="002F4B7F" w:rsidRPr="002F4B7F" w:rsidRDefault="002F4B7F" w:rsidP="002F4B7F">
      <w:pPr>
        <w:jc w:val="center"/>
        <w:rPr>
          <w:rFonts w:asciiTheme="minorHAnsi" w:eastAsiaTheme="minorHAnsi" w:hAnsiTheme="minorHAnsi" w:cstheme="minorBidi"/>
          <w:szCs w:val="24"/>
        </w:rPr>
      </w:pPr>
      <w:r w:rsidRPr="002F4B7F">
        <w:rPr>
          <w:rFonts w:asciiTheme="minorHAnsi" w:eastAsiaTheme="minorHAnsi" w:hAnsiTheme="minorHAnsi" w:cstheme="minorBidi"/>
          <w:szCs w:val="24"/>
        </w:rPr>
        <w:t>Resolution/Motion</w:t>
      </w:r>
    </w:p>
    <w:p w:rsidR="002F4B7F" w:rsidRPr="002F4B7F" w:rsidRDefault="002F4B7F" w:rsidP="002F4B7F">
      <w:pPr>
        <w:jc w:val="center"/>
        <w:rPr>
          <w:rFonts w:asciiTheme="minorHAnsi" w:eastAsiaTheme="minorHAnsi" w:hAnsiTheme="minorHAnsi" w:cstheme="minorBidi"/>
          <w:szCs w:val="24"/>
        </w:rPr>
      </w:pPr>
    </w:p>
    <w:p w:rsidR="002F4B7F" w:rsidRPr="002F4B7F" w:rsidRDefault="002F4B7F" w:rsidP="002F4B7F">
      <w:pPr>
        <w:widowControl w:val="0"/>
        <w:autoSpaceDE w:val="0"/>
        <w:autoSpaceDN w:val="0"/>
        <w:jc w:val="both"/>
        <w:rPr>
          <w:color w:val="3B3B3B"/>
          <w:w w:val="105"/>
          <w:sz w:val="22"/>
          <w:szCs w:val="22"/>
        </w:rPr>
      </w:pPr>
      <w:r w:rsidRPr="002F4B7F">
        <w:rPr>
          <w:color w:val="3B3B3B"/>
          <w:w w:val="105"/>
          <w:sz w:val="22"/>
          <w:szCs w:val="22"/>
        </w:rPr>
        <w:tab/>
      </w:r>
      <w:proofErr w:type="gramStart"/>
      <w:r w:rsidRPr="002F4B7F">
        <w:rPr>
          <w:color w:val="3B3B3B"/>
          <w:w w:val="105"/>
          <w:sz w:val="22"/>
          <w:szCs w:val="22"/>
        </w:rPr>
        <w:t>RESOLVED that the Louisiana International Deep Water Gulf Transfer Terminal Authority ("Authority") hereby approves as to form the September 18, 2017 Letter of Intent by and between LIGTT Development Partners, L.L.C., and its subsidiary, LIGTT Midstream Holdings, L.L.C. and Sea Point, L.L.C.</w:t>
      </w:r>
      <w:proofErr w:type="gramEnd"/>
      <w:r w:rsidRPr="002F4B7F">
        <w:rPr>
          <w:color w:val="3B3B3B"/>
          <w:w w:val="105"/>
          <w:sz w:val="22"/>
          <w:szCs w:val="22"/>
        </w:rPr>
        <w:t xml:space="preserve"> Further, A. G. Crowe and/or the Authority's legal counsel, Larry </w:t>
      </w:r>
      <w:proofErr w:type="spellStart"/>
      <w:r w:rsidRPr="002F4B7F">
        <w:rPr>
          <w:color w:val="3B3B3B"/>
          <w:w w:val="105"/>
          <w:sz w:val="22"/>
          <w:szCs w:val="22"/>
        </w:rPr>
        <w:t>Roedel</w:t>
      </w:r>
      <w:proofErr w:type="spellEnd"/>
      <w:r w:rsidRPr="002F4B7F">
        <w:rPr>
          <w:color w:val="3B3B3B"/>
          <w:w w:val="105"/>
          <w:sz w:val="22"/>
          <w:szCs w:val="22"/>
        </w:rPr>
        <w:t xml:space="preserve">, are authorized to sign this Letter of Intent on behalf of the Authority indicating its approval as to </w:t>
      </w:r>
      <w:proofErr w:type="gramStart"/>
      <w:r w:rsidRPr="002F4B7F">
        <w:rPr>
          <w:color w:val="3B3B3B"/>
          <w:w w:val="105"/>
          <w:sz w:val="22"/>
          <w:szCs w:val="22"/>
        </w:rPr>
        <w:t>form  only</w:t>
      </w:r>
      <w:proofErr w:type="gramEnd"/>
      <w:r w:rsidRPr="002F4B7F">
        <w:rPr>
          <w:color w:val="3B3B3B"/>
          <w:w w:val="105"/>
          <w:sz w:val="22"/>
          <w:szCs w:val="22"/>
        </w:rPr>
        <w:t>, with  the  substance of the Letter of Intent being between the parties to the Letter of  Intent.</w:t>
      </w:r>
    </w:p>
    <w:p w:rsidR="002F4B7F" w:rsidRPr="002F4B7F" w:rsidRDefault="002F4B7F" w:rsidP="002F4B7F">
      <w:pPr>
        <w:widowControl w:val="0"/>
        <w:autoSpaceDE w:val="0"/>
        <w:autoSpaceDN w:val="0"/>
        <w:jc w:val="both"/>
        <w:rPr>
          <w:color w:val="3B3B3B"/>
          <w:w w:val="105"/>
          <w:sz w:val="22"/>
          <w:szCs w:val="22"/>
        </w:rPr>
      </w:pPr>
    </w:p>
    <w:p w:rsidR="002F4B7F" w:rsidRPr="002F4B7F" w:rsidRDefault="002F4B7F" w:rsidP="002F4B7F">
      <w:pPr>
        <w:widowControl w:val="0"/>
        <w:autoSpaceDE w:val="0"/>
        <w:autoSpaceDN w:val="0"/>
        <w:jc w:val="both"/>
        <w:rPr>
          <w:color w:val="3B3B3B"/>
          <w:w w:val="105"/>
          <w:sz w:val="22"/>
          <w:szCs w:val="22"/>
        </w:rPr>
      </w:pPr>
    </w:p>
    <w:p w:rsidR="002F4B7F" w:rsidRPr="002F4B7F" w:rsidRDefault="002F4B7F" w:rsidP="002F4B7F">
      <w:pPr>
        <w:widowControl w:val="0"/>
        <w:autoSpaceDE w:val="0"/>
        <w:autoSpaceDN w:val="0"/>
        <w:jc w:val="both"/>
        <w:rPr>
          <w:color w:val="3B3B3B"/>
          <w:w w:val="105"/>
          <w:sz w:val="22"/>
          <w:szCs w:val="22"/>
        </w:rPr>
      </w:pPr>
      <w:r w:rsidRPr="002F4B7F">
        <w:rPr>
          <w:color w:val="3B3B3B"/>
          <w:w w:val="105"/>
          <w:sz w:val="22"/>
          <w:szCs w:val="22"/>
        </w:rPr>
        <w:t>Moved by: ___________________________</w:t>
      </w:r>
      <w:proofErr w:type="gramStart"/>
      <w:r w:rsidRPr="002F4B7F">
        <w:rPr>
          <w:color w:val="3B3B3B"/>
          <w:w w:val="105"/>
          <w:sz w:val="22"/>
          <w:szCs w:val="22"/>
        </w:rPr>
        <w:t>_  Seconded</w:t>
      </w:r>
      <w:proofErr w:type="gramEnd"/>
      <w:r w:rsidRPr="002F4B7F">
        <w:rPr>
          <w:color w:val="3B3B3B"/>
          <w:w w:val="105"/>
          <w:sz w:val="22"/>
          <w:szCs w:val="22"/>
        </w:rPr>
        <w:t xml:space="preserve"> by: _______________________________</w:t>
      </w:r>
    </w:p>
    <w:p w:rsidR="002F4B7F" w:rsidRPr="002F4B7F" w:rsidRDefault="002F4B7F" w:rsidP="002F4B7F">
      <w:pPr>
        <w:widowControl w:val="0"/>
        <w:autoSpaceDE w:val="0"/>
        <w:autoSpaceDN w:val="0"/>
        <w:jc w:val="both"/>
        <w:rPr>
          <w:color w:val="3B3B3B"/>
          <w:w w:val="105"/>
          <w:sz w:val="22"/>
          <w:szCs w:val="22"/>
        </w:rPr>
      </w:pPr>
    </w:p>
    <w:p w:rsidR="002F4B7F" w:rsidRPr="002F4B7F" w:rsidRDefault="002F4B7F" w:rsidP="002F4B7F">
      <w:pPr>
        <w:widowControl w:val="0"/>
        <w:autoSpaceDE w:val="0"/>
        <w:autoSpaceDN w:val="0"/>
        <w:jc w:val="both"/>
        <w:rPr>
          <w:color w:val="3B3B3B"/>
          <w:w w:val="105"/>
          <w:sz w:val="22"/>
          <w:szCs w:val="22"/>
        </w:rPr>
      </w:pPr>
      <w:r w:rsidRPr="002F4B7F">
        <w:rPr>
          <w:color w:val="3B3B3B"/>
          <w:w w:val="105"/>
          <w:sz w:val="22"/>
          <w:szCs w:val="22"/>
        </w:rPr>
        <w:t>Voting in Favor: ___________________________________________________________________</w:t>
      </w:r>
    </w:p>
    <w:p w:rsidR="002F4B7F" w:rsidRPr="002F4B7F" w:rsidRDefault="002F4B7F" w:rsidP="002F4B7F">
      <w:pPr>
        <w:widowControl w:val="0"/>
        <w:autoSpaceDE w:val="0"/>
        <w:autoSpaceDN w:val="0"/>
        <w:jc w:val="both"/>
        <w:rPr>
          <w:color w:val="3B3B3B"/>
          <w:w w:val="105"/>
          <w:sz w:val="22"/>
          <w:szCs w:val="22"/>
        </w:rPr>
      </w:pPr>
    </w:p>
    <w:p w:rsidR="002F4B7F" w:rsidRPr="002F4B7F" w:rsidRDefault="002F4B7F" w:rsidP="002F4B7F">
      <w:pPr>
        <w:widowControl w:val="0"/>
        <w:autoSpaceDE w:val="0"/>
        <w:autoSpaceDN w:val="0"/>
        <w:jc w:val="both"/>
        <w:rPr>
          <w:color w:val="3B3B3B"/>
          <w:w w:val="105"/>
          <w:sz w:val="22"/>
          <w:szCs w:val="22"/>
        </w:rPr>
      </w:pPr>
      <w:r w:rsidRPr="002F4B7F">
        <w:rPr>
          <w:color w:val="3B3B3B"/>
          <w:w w:val="105"/>
          <w:sz w:val="22"/>
          <w:szCs w:val="22"/>
        </w:rPr>
        <w:tab/>
      </w:r>
      <w:r w:rsidRPr="002F4B7F">
        <w:rPr>
          <w:color w:val="3B3B3B"/>
          <w:w w:val="105"/>
          <w:sz w:val="22"/>
          <w:szCs w:val="22"/>
        </w:rPr>
        <w:tab/>
        <w:t xml:space="preserve">  ___________________________________________________________________</w:t>
      </w:r>
    </w:p>
    <w:p w:rsidR="002F4B7F" w:rsidRPr="002F4B7F" w:rsidRDefault="002F4B7F" w:rsidP="002F4B7F">
      <w:pPr>
        <w:widowControl w:val="0"/>
        <w:autoSpaceDE w:val="0"/>
        <w:autoSpaceDN w:val="0"/>
        <w:jc w:val="both"/>
        <w:rPr>
          <w:color w:val="3B3B3B"/>
          <w:w w:val="105"/>
          <w:sz w:val="22"/>
          <w:szCs w:val="22"/>
        </w:rPr>
      </w:pPr>
    </w:p>
    <w:p w:rsidR="002F4B7F" w:rsidRPr="002F4B7F" w:rsidRDefault="002F4B7F" w:rsidP="002F4B7F">
      <w:pPr>
        <w:widowControl w:val="0"/>
        <w:autoSpaceDE w:val="0"/>
        <w:autoSpaceDN w:val="0"/>
        <w:jc w:val="both"/>
        <w:rPr>
          <w:color w:val="3B3B3B"/>
          <w:w w:val="105"/>
          <w:sz w:val="22"/>
          <w:szCs w:val="22"/>
        </w:rPr>
      </w:pPr>
      <w:r w:rsidRPr="002F4B7F">
        <w:rPr>
          <w:color w:val="3B3B3B"/>
          <w:w w:val="105"/>
          <w:sz w:val="22"/>
          <w:szCs w:val="22"/>
        </w:rPr>
        <w:t>Voting Against: ___________________________________________________________________</w:t>
      </w:r>
    </w:p>
    <w:p w:rsidR="002F4B7F" w:rsidRPr="002F4B7F" w:rsidRDefault="002F4B7F" w:rsidP="002F4B7F">
      <w:pPr>
        <w:widowControl w:val="0"/>
        <w:autoSpaceDE w:val="0"/>
        <w:autoSpaceDN w:val="0"/>
        <w:jc w:val="both"/>
        <w:rPr>
          <w:color w:val="3B3B3B"/>
          <w:w w:val="105"/>
          <w:sz w:val="22"/>
          <w:szCs w:val="22"/>
        </w:rPr>
      </w:pPr>
    </w:p>
    <w:p w:rsidR="002F4B7F" w:rsidRPr="002F4B7F" w:rsidRDefault="002F4B7F" w:rsidP="002F4B7F">
      <w:pPr>
        <w:widowControl w:val="0"/>
        <w:autoSpaceDE w:val="0"/>
        <w:autoSpaceDN w:val="0"/>
        <w:jc w:val="both"/>
        <w:rPr>
          <w:color w:val="3B3B3B"/>
          <w:w w:val="105"/>
          <w:sz w:val="22"/>
          <w:szCs w:val="22"/>
        </w:rPr>
      </w:pPr>
      <w:r w:rsidRPr="002F4B7F">
        <w:rPr>
          <w:color w:val="3B3B3B"/>
          <w:w w:val="105"/>
          <w:sz w:val="22"/>
          <w:szCs w:val="22"/>
        </w:rPr>
        <w:t>Abstaining: ______________________________________________________________________</w:t>
      </w:r>
    </w:p>
    <w:p w:rsidR="002F4B7F" w:rsidRPr="002F4B7F" w:rsidRDefault="002F4B7F" w:rsidP="002F4B7F">
      <w:pPr>
        <w:widowControl w:val="0"/>
        <w:autoSpaceDE w:val="0"/>
        <w:autoSpaceDN w:val="0"/>
        <w:jc w:val="both"/>
        <w:rPr>
          <w:color w:val="3B3B3B"/>
          <w:w w:val="105"/>
          <w:sz w:val="22"/>
          <w:szCs w:val="22"/>
        </w:rPr>
      </w:pPr>
    </w:p>
    <w:p w:rsidR="002F4B7F" w:rsidRPr="002F4B7F" w:rsidRDefault="002F4B7F" w:rsidP="002F4B7F">
      <w:pPr>
        <w:widowControl w:val="0"/>
        <w:autoSpaceDE w:val="0"/>
        <w:autoSpaceDN w:val="0"/>
        <w:jc w:val="both"/>
        <w:rPr>
          <w:color w:val="3B3B3B"/>
          <w:w w:val="105"/>
          <w:sz w:val="22"/>
          <w:szCs w:val="22"/>
        </w:rPr>
      </w:pPr>
      <w:r w:rsidRPr="002F4B7F">
        <w:rPr>
          <w:color w:val="3B3B3B"/>
          <w:w w:val="105"/>
          <w:sz w:val="22"/>
          <w:szCs w:val="22"/>
        </w:rPr>
        <w:t>Absent: _________________________________________________________________________</w:t>
      </w:r>
    </w:p>
    <w:p w:rsidR="002F4B7F" w:rsidRPr="002F4B7F" w:rsidRDefault="002F4B7F" w:rsidP="002F4B7F">
      <w:pPr>
        <w:widowControl w:val="0"/>
        <w:autoSpaceDE w:val="0"/>
        <w:autoSpaceDN w:val="0"/>
        <w:spacing w:before="91" w:line="264" w:lineRule="auto"/>
        <w:ind w:left="112" w:right="172" w:firstLine="723"/>
        <w:jc w:val="both"/>
        <w:rPr>
          <w:color w:val="3B3B3B"/>
          <w:w w:val="105"/>
          <w:sz w:val="22"/>
          <w:szCs w:val="22"/>
        </w:rPr>
      </w:pPr>
    </w:p>
    <w:p w:rsidR="002F4B7F" w:rsidRPr="002F4B7F" w:rsidRDefault="002F4B7F" w:rsidP="002F4B7F">
      <w:pPr>
        <w:widowControl w:val="0"/>
        <w:autoSpaceDE w:val="0"/>
        <w:autoSpaceDN w:val="0"/>
        <w:spacing w:before="91" w:line="264" w:lineRule="auto"/>
        <w:ind w:left="112" w:right="172" w:firstLine="723"/>
        <w:jc w:val="both"/>
        <w:rPr>
          <w:color w:val="3B3B3B"/>
          <w:w w:val="105"/>
          <w:sz w:val="22"/>
          <w:szCs w:val="22"/>
        </w:rPr>
      </w:pPr>
    </w:p>
    <w:p w:rsidR="002F4B7F" w:rsidRPr="002F4B7F" w:rsidRDefault="002F4B7F" w:rsidP="002F4B7F">
      <w:pPr>
        <w:widowControl w:val="0"/>
        <w:autoSpaceDE w:val="0"/>
        <w:autoSpaceDN w:val="0"/>
        <w:spacing w:before="91" w:line="264" w:lineRule="auto"/>
        <w:ind w:left="112" w:right="172" w:firstLine="723"/>
        <w:jc w:val="both"/>
        <w:rPr>
          <w:color w:val="3B3B3B"/>
          <w:w w:val="105"/>
          <w:sz w:val="22"/>
          <w:szCs w:val="22"/>
        </w:rPr>
      </w:pPr>
    </w:p>
    <w:p w:rsidR="002F4B7F" w:rsidRPr="002F4B7F" w:rsidRDefault="002F4B7F" w:rsidP="002F4B7F">
      <w:pPr>
        <w:widowControl w:val="0"/>
        <w:autoSpaceDE w:val="0"/>
        <w:autoSpaceDN w:val="0"/>
        <w:spacing w:before="91" w:line="264" w:lineRule="auto"/>
        <w:ind w:left="112" w:right="172" w:firstLine="723"/>
        <w:jc w:val="both"/>
        <w:rPr>
          <w:color w:val="3B3B3B"/>
          <w:w w:val="105"/>
          <w:sz w:val="22"/>
          <w:szCs w:val="22"/>
        </w:rPr>
      </w:pPr>
    </w:p>
    <w:p w:rsidR="002F4B7F" w:rsidRPr="002F4B7F" w:rsidRDefault="002F4B7F" w:rsidP="002F4B7F">
      <w:pPr>
        <w:widowControl w:val="0"/>
        <w:autoSpaceDE w:val="0"/>
        <w:autoSpaceDN w:val="0"/>
        <w:spacing w:before="91" w:line="264" w:lineRule="auto"/>
        <w:ind w:left="112" w:right="172" w:firstLine="723"/>
        <w:jc w:val="both"/>
        <w:rPr>
          <w:color w:val="3B3B3B"/>
          <w:w w:val="105"/>
          <w:sz w:val="22"/>
          <w:szCs w:val="22"/>
        </w:rPr>
      </w:pPr>
    </w:p>
    <w:p w:rsidR="002F4B7F" w:rsidRPr="002F4B7F" w:rsidRDefault="002F4B7F" w:rsidP="002F4B7F">
      <w:pPr>
        <w:widowControl w:val="0"/>
        <w:autoSpaceDE w:val="0"/>
        <w:autoSpaceDN w:val="0"/>
        <w:spacing w:before="91" w:line="264" w:lineRule="auto"/>
        <w:ind w:left="112" w:right="172" w:firstLine="723"/>
        <w:jc w:val="both"/>
        <w:rPr>
          <w:color w:val="3B3B3B"/>
          <w:w w:val="105"/>
          <w:sz w:val="22"/>
          <w:szCs w:val="22"/>
        </w:rPr>
      </w:pPr>
    </w:p>
    <w:p w:rsidR="002F4B7F" w:rsidRPr="002F4B7F" w:rsidRDefault="002F4B7F" w:rsidP="002F4B7F">
      <w:pPr>
        <w:widowControl w:val="0"/>
        <w:autoSpaceDE w:val="0"/>
        <w:autoSpaceDN w:val="0"/>
        <w:spacing w:before="91" w:line="264" w:lineRule="auto"/>
        <w:ind w:left="112" w:right="172" w:firstLine="723"/>
        <w:jc w:val="both"/>
        <w:rPr>
          <w:color w:val="3B3B3B"/>
          <w:w w:val="105"/>
          <w:sz w:val="22"/>
          <w:szCs w:val="22"/>
        </w:rPr>
      </w:pPr>
    </w:p>
    <w:p w:rsidR="002F4B7F" w:rsidRPr="002F4B7F" w:rsidRDefault="002F4B7F" w:rsidP="002F4B7F">
      <w:pPr>
        <w:widowControl w:val="0"/>
        <w:autoSpaceDE w:val="0"/>
        <w:autoSpaceDN w:val="0"/>
        <w:spacing w:before="91" w:line="264" w:lineRule="auto"/>
        <w:ind w:left="112" w:right="172" w:firstLine="723"/>
        <w:jc w:val="both"/>
        <w:rPr>
          <w:color w:val="3B3B3B"/>
          <w:w w:val="105"/>
          <w:sz w:val="22"/>
          <w:szCs w:val="22"/>
        </w:rPr>
      </w:pPr>
    </w:p>
    <w:p w:rsidR="002F4B7F" w:rsidRPr="002F4B7F" w:rsidRDefault="002F4B7F" w:rsidP="002F4B7F">
      <w:pPr>
        <w:widowControl w:val="0"/>
        <w:autoSpaceDE w:val="0"/>
        <w:autoSpaceDN w:val="0"/>
        <w:spacing w:before="91" w:line="264" w:lineRule="auto"/>
        <w:ind w:left="112" w:right="172" w:firstLine="723"/>
        <w:jc w:val="both"/>
        <w:rPr>
          <w:color w:val="3B3B3B"/>
          <w:w w:val="105"/>
          <w:sz w:val="22"/>
          <w:szCs w:val="22"/>
        </w:rPr>
      </w:pPr>
    </w:p>
    <w:p w:rsidR="002F4B7F" w:rsidRPr="002F4B7F" w:rsidRDefault="002F4B7F" w:rsidP="002F4B7F">
      <w:pPr>
        <w:widowControl w:val="0"/>
        <w:autoSpaceDE w:val="0"/>
        <w:autoSpaceDN w:val="0"/>
        <w:spacing w:before="91" w:line="264" w:lineRule="auto"/>
        <w:ind w:left="112" w:right="172" w:firstLine="723"/>
        <w:jc w:val="both"/>
        <w:rPr>
          <w:color w:val="3B3B3B"/>
          <w:w w:val="105"/>
          <w:sz w:val="22"/>
          <w:szCs w:val="22"/>
        </w:rPr>
      </w:pPr>
    </w:p>
    <w:p w:rsidR="002F4B7F" w:rsidRPr="002F4B7F" w:rsidRDefault="002F4B7F" w:rsidP="002F4B7F">
      <w:pPr>
        <w:widowControl w:val="0"/>
        <w:autoSpaceDE w:val="0"/>
        <w:autoSpaceDN w:val="0"/>
        <w:spacing w:before="91" w:line="264" w:lineRule="auto"/>
        <w:ind w:left="112" w:right="172" w:firstLine="723"/>
        <w:jc w:val="both"/>
        <w:rPr>
          <w:color w:val="3B3B3B"/>
          <w:w w:val="105"/>
          <w:sz w:val="22"/>
          <w:szCs w:val="22"/>
        </w:rPr>
      </w:pPr>
    </w:p>
    <w:p w:rsidR="002F4B7F" w:rsidRPr="002F4B7F" w:rsidRDefault="002F4B7F" w:rsidP="002F4B7F">
      <w:pPr>
        <w:widowControl w:val="0"/>
        <w:autoSpaceDE w:val="0"/>
        <w:autoSpaceDN w:val="0"/>
        <w:spacing w:before="91" w:line="264" w:lineRule="auto"/>
        <w:ind w:left="112" w:right="172" w:firstLine="723"/>
        <w:jc w:val="both"/>
        <w:rPr>
          <w:color w:val="3B3B3B"/>
          <w:w w:val="105"/>
          <w:sz w:val="22"/>
          <w:szCs w:val="22"/>
        </w:rPr>
      </w:pPr>
    </w:p>
    <w:p w:rsidR="002F4B7F" w:rsidRDefault="002F4B7F" w:rsidP="002F4B7F">
      <w:pPr>
        <w:widowControl w:val="0"/>
        <w:autoSpaceDE w:val="0"/>
        <w:autoSpaceDN w:val="0"/>
        <w:spacing w:before="91" w:line="264" w:lineRule="auto"/>
        <w:ind w:left="112" w:right="172" w:firstLine="723"/>
        <w:jc w:val="both"/>
        <w:rPr>
          <w:color w:val="3B3B3B"/>
          <w:w w:val="105"/>
          <w:sz w:val="22"/>
          <w:szCs w:val="22"/>
        </w:rPr>
      </w:pPr>
    </w:p>
    <w:p w:rsidR="002F4B7F" w:rsidRDefault="002F4B7F" w:rsidP="002F4B7F">
      <w:pPr>
        <w:widowControl w:val="0"/>
        <w:autoSpaceDE w:val="0"/>
        <w:autoSpaceDN w:val="0"/>
        <w:spacing w:before="91" w:line="264" w:lineRule="auto"/>
        <w:ind w:left="112" w:right="172" w:firstLine="723"/>
        <w:jc w:val="both"/>
        <w:rPr>
          <w:color w:val="3B3B3B"/>
          <w:w w:val="105"/>
          <w:sz w:val="22"/>
          <w:szCs w:val="22"/>
        </w:rPr>
      </w:pPr>
    </w:p>
    <w:p w:rsidR="002F4B7F" w:rsidRDefault="002F4B7F" w:rsidP="002F4B7F">
      <w:pPr>
        <w:widowControl w:val="0"/>
        <w:autoSpaceDE w:val="0"/>
        <w:autoSpaceDN w:val="0"/>
        <w:spacing w:before="91" w:line="264" w:lineRule="auto"/>
        <w:ind w:left="112" w:right="172" w:firstLine="723"/>
        <w:jc w:val="both"/>
        <w:rPr>
          <w:color w:val="3B3B3B"/>
          <w:w w:val="105"/>
          <w:sz w:val="22"/>
          <w:szCs w:val="22"/>
        </w:rPr>
      </w:pPr>
    </w:p>
    <w:p w:rsidR="002F4B7F" w:rsidRDefault="002F4B7F" w:rsidP="002F4B7F">
      <w:pPr>
        <w:widowControl w:val="0"/>
        <w:autoSpaceDE w:val="0"/>
        <w:autoSpaceDN w:val="0"/>
        <w:spacing w:before="91" w:line="264" w:lineRule="auto"/>
        <w:ind w:left="112" w:right="172" w:firstLine="723"/>
        <w:jc w:val="both"/>
        <w:rPr>
          <w:color w:val="3B3B3B"/>
          <w:w w:val="105"/>
          <w:sz w:val="22"/>
          <w:szCs w:val="22"/>
        </w:rPr>
      </w:pPr>
    </w:p>
    <w:p w:rsidR="002F4B7F" w:rsidRDefault="002F4B7F" w:rsidP="002F4B7F">
      <w:pPr>
        <w:widowControl w:val="0"/>
        <w:autoSpaceDE w:val="0"/>
        <w:autoSpaceDN w:val="0"/>
        <w:spacing w:before="91" w:line="264" w:lineRule="auto"/>
        <w:ind w:left="112" w:right="172" w:firstLine="723"/>
        <w:jc w:val="both"/>
        <w:rPr>
          <w:color w:val="3B3B3B"/>
          <w:w w:val="105"/>
          <w:sz w:val="22"/>
          <w:szCs w:val="22"/>
        </w:rPr>
      </w:pPr>
    </w:p>
    <w:p w:rsidR="002F4B7F" w:rsidRDefault="002F4B7F" w:rsidP="002F4B7F">
      <w:pPr>
        <w:widowControl w:val="0"/>
        <w:autoSpaceDE w:val="0"/>
        <w:autoSpaceDN w:val="0"/>
        <w:spacing w:before="91" w:line="264" w:lineRule="auto"/>
        <w:ind w:left="112" w:right="172" w:firstLine="723"/>
        <w:jc w:val="both"/>
        <w:rPr>
          <w:color w:val="3B3B3B"/>
          <w:w w:val="105"/>
          <w:sz w:val="22"/>
          <w:szCs w:val="22"/>
        </w:rPr>
      </w:pPr>
    </w:p>
    <w:p w:rsidR="002F4B7F" w:rsidRDefault="002F4B7F" w:rsidP="002F4B7F">
      <w:pPr>
        <w:widowControl w:val="0"/>
        <w:autoSpaceDE w:val="0"/>
        <w:autoSpaceDN w:val="0"/>
        <w:spacing w:before="91" w:line="264" w:lineRule="auto"/>
        <w:ind w:left="112" w:right="172" w:firstLine="723"/>
        <w:jc w:val="both"/>
        <w:rPr>
          <w:color w:val="3B3B3B"/>
          <w:w w:val="105"/>
          <w:sz w:val="22"/>
          <w:szCs w:val="22"/>
        </w:rPr>
      </w:pPr>
    </w:p>
    <w:p w:rsidR="002F4B7F" w:rsidRPr="002F4B7F" w:rsidRDefault="002F4B7F" w:rsidP="002F4B7F">
      <w:pPr>
        <w:jc w:val="center"/>
        <w:rPr>
          <w:rFonts w:asciiTheme="minorHAnsi" w:eastAsiaTheme="minorHAnsi" w:hAnsiTheme="minorHAnsi" w:cstheme="minorBidi"/>
          <w:szCs w:val="24"/>
        </w:rPr>
      </w:pPr>
      <w:r w:rsidRPr="002F4B7F">
        <w:rPr>
          <w:rFonts w:asciiTheme="minorHAnsi" w:eastAsiaTheme="minorHAnsi" w:hAnsiTheme="minorHAnsi" w:cstheme="minorBidi"/>
          <w:szCs w:val="24"/>
        </w:rPr>
        <w:t>LOUISIANA INTERNATIONAL DEEP WATER GULF TRANSFER</w:t>
      </w:r>
    </w:p>
    <w:p w:rsidR="002F4B7F" w:rsidRPr="002F4B7F" w:rsidRDefault="002F4B7F" w:rsidP="002F4B7F">
      <w:pPr>
        <w:jc w:val="center"/>
        <w:rPr>
          <w:rFonts w:asciiTheme="minorHAnsi" w:eastAsiaTheme="minorHAnsi" w:hAnsiTheme="minorHAnsi" w:cstheme="minorBidi"/>
          <w:szCs w:val="24"/>
        </w:rPr>
      </w:pPr>
      <w:r w:rsidRPr="002F4B7F">
        <w:rPr>
          <w:rFonts w:asciiTheme="minorHAnsi" w:eastAsiaTheme="minorHAnsi" w:hAnsiTheme="minorHAnsi" w:cstheme="minorBidi"/>
          <w:szCs w:val="24"/>
        </w:rPr>
        <w:t>TERMINAL AUTHORITY (LIGTT Authority)</w:t>
      </w:r>
    </w:p>
    <w:p w:rsidR="002F4B7F" w:rsidRPr="002F4B7F" w:rsidRDefault="002F4B7F" w:rsidP="002F4B7F">
      <w:pPr>
        <w:widowControl w:val="0"/>
        <w:autoSpaceDE w:val="0"/>
        <w:autoSpaceDN w:val="0"/>
        <w:spacing w:before="91" w:line="264" w:lineRule="auto"/>
        <w:ind w:left="112" w:right="172" w:firstLine="723"/>
        <w:jc w:val="both"/>
        <w:rPr>
          <w:color w:val="3B3B3B"/>
          <w:w w:val="105"/>
          <w:sz w:val="22"/>
          <w:szCs w:val="22"/>
        </w:rPr>
      </w:pPr>
    </w:p>
    <w:p w:rsidR="002F4B7F" w:rsidRPr="002F4B7F" w:rsidRDefault="002F4B7F" w:rsidP="002F4B7F">
      <w:pPr>
        <w:widowControl w:val="0"/>
        <w:autoSpaceDE w:val="0"/>
        <w:autoSpaceDN w:val="0"/>
        <w:spacing w:before="91" w:line="264" w:lineRule="auto"/>
        <w:ind w:left="112" w:right="172" w:firstLine="723"/>
        <w:jc w:val="both"/>
        <w:rPr>
          <w:color w:val="3B3B3B"/>
          <w:w w:val="105"/>
          <w:sz w:val="22"/>
          <w:szCs w:val="22"/>
        </w:rPr>
      </w:pPr>
    </w:p>
    <w:p w:rsidR="002F4B7F" w:rsidRPr="002F4B7F" w:rsidRDefault="002F4B7F" w:rsidP="002F4B7F">
      <w:pPr>
        <w:widowControl w:val="0"/>
        <w:autoSpaceDE w:val="0"/>
        <w:autoSpaceDN w:val="0"/>
        <w:spacing w:before="91" w:line="264" w:lineRule="auto"/>
        <w:ind w:left="112" w:right="172" w:firstLine="723"/>
        <w:jc w:val="both"/>
        <w:rPr>
          <w:color w:val="3B3B3B"/>
          <w:w w:val="105"/>
          <w:sz w:val="22"/>
          <w:szCs w:val="22"/>
        </w:rPr>
      </w:pPr>
    </w:p>
    <w:p w:rsidR="002F4B7F" w:rsidRPr="002F4B7F" w:rsidRDefault="002F4B7F" w:rsidP="002F4B7F">
      <w:pPr>
        <w:widowControl w:val="0"/>
        <w:autoSpaceDE w:val="0"/>
        <w:autoSpaceDN w:val="0"/>
        <w:spacing w:before="91" w:line="264" w:lineRule="auto"/>
        <w:ind w:left="112" w:right="172" w:firstLine="723"/>
        <w:jc w:val="both"/>
        <w:rPr>
          <w:color w:val="3B3B3B"/>
          <w:w w:val="105"/>
          <w:sz w:val="22"/>
          <w:szCs w:val="22"/>
        </w:rPr>
      </w:pPr>
    </w:p>
    <w:p w:rsidR="002F4B7F" w:rsidRPr="002F4B7F" w:rsidRDefault="002F4B7F" w:rsidP="002F4B7F">
      <w:pPr>
        <w:jc w:val="center"/>
      </w:pPr>
      <w:r w:rsidRPr="002F4B7F">
        <w:t>RESOLUTION/MOTION</w:t>
      </w:r>
    </w:p>
    <w:p w:rsidR="002F4B7F" w:rsidRPr="002F4B7F" w:rsidRDefault="002F4B7F" w:rsidP="002F4B7F">
      <w:pPr>
        <w:jc w:val="center"/>
      </w:pPr>
    </w:p>
    <w:p w:rsidR="002F4B7F" w:rsidRPr="002F4B7F" w:rsidRDefault="002F4B7F" w:rsidP="002F4B7F">
      <w:pPr>
        <w:ind w:firstLine="720"/>
        <w:jc w:val="both"/>
        <w:rPr>
          <w:szCs w:val="24"/>
        </w:rPr>
      </w:pPr>
      <w:r w:rsidRPr="002F4B7F">
        <w:rPr>
          <w:szCs w:val="24"/>
        </w:rPr>
        <w:tab/>
      </w:r>
      <w:r w:rsidRPr="002F4B7F">
        <w:rPr>
          <w:color w:val="000000"/>
          <w:szCs w:val="24"/>
        </w:rPr>
        <w:t xml:space="preserve">RESOLVED that the Louisiana International Deep Water Gulf Transfer Terminal Authority (“Authority”) hereby withdraws its October 4, 2016 Notice Letter to the Developer and also withdraws </w:t>
      </w:r>
      <w:r w:rsidRPr="002F4B7F">
        <w:rPr>
          <w:color w:val="000000"/>
          <w:szCs w:val="24"/>
        </w:rPr>
        <w:tab/>
        <w:t>its April 5, 2017 Notice Letter to the Developer, recognizing the Devel</w:t>
      </w:r>
      <w:r>
        <w:rPr>
          <w:color w:val="000000"/>
          <w:szCs w:val="24"/>
        </w:rPr>
        <w:t xml:space="preserve">oper’s good faith and </w:t>
      </w:r>
      <w:r>
        <w:rPr>
          <w:color w:val="000000"/>
          <w:szCs w:val="24"/>
        </w:rPr>
        <w:tab/>
        <w:t xml:space="preserve">diligent </w:t>
      </w:r>
      <w:r w:rsidRPr="002F4B7F">
        <w:rPr>
          <w:color w:val="000000"/>
          <w:szCs w:val="24"/>
        </w:rPr>
        <w:t xml:space="preserve">steps to “correct or cure” the Event of Default noted in the October 4, 2016 Notice Letter.  This </w:t>
      </w:r>
      <w:r w:rsidRPr="002F4B7F">
        <w:rPr>
          <w:color w:val="000000"/>
          <w:szCs w:val="24"/>
        </w:rPr>
        <w:tab/>
        <w:t xml:space="preserve">Resolution has the recommendation of the Authority’s legal counsel.  The Authority reserves the right to </w:t>
      </w:r>
      <w:r w:rsidRPr="002F4B7F">
        <w:rPr>
          <w:color w:val="000000"/>
          <w:szCs w:val="24"/>
        </w:rPr>
        <w:tab/>
        <w:t>reconsider</w:t>
      </w:r>
      <w:r>
        <w:rPr>
          <w:color w:val="000000"/>
          <w:szCs w:val="24"/>
        </w:rPr>
        <w:t xml:space="preserve"> </w:t>
      </w:r>
      <w:r w:rsidRPr="002F4B7F">
        <w:rPr>
          <w:color w:val="000000"/>
          <w:szCs w:val="24"/>
        </w:rPr>
        <w:t xml:space="preserve">this Resolution at a subsequent public meeting given the Developer’s continuing </w:t>
      </w:r>
      <w:r w:rsidRPr="002F4B7F">
        <w:rPr>
          <w:color w:val="000000"/>
          <w:szCs w:val="24"/>
        </w:rPr>
        <w:tab/>
        <w:t>responsibility to move the LIGTT Project into the development and construction phases inclusive of financing to support the LIGTT Project.</w:t>
      </w:r>
    </w:p>
    <w:p w:rsidR="002F4B7F" w:rsidRPr="002F4B7F" w:rsidRDefault="002F4B7F" w:rsidP="002F4B7F">
      <w:pPr>
        <w:spacing w:after="240"/>
        <w:rPr>
          <w:szCs w:val="24"/>
        </w:rPr>
      </w:pPr>
    </w:p>
    <w:p w:rsidR="002F4B7F" w:rsidRPr="002F4B7F" w:rsidRDefault="002F4B7F" w:rsidP="002F4B7F">
      <w:pPr>
        <w:ind w:firstLine="720"/>
        <w:rPr>
          <w:szCs w:val="24"/>
        </w:rPr>
      </w:pPr>
      <w:r w:rsidRPr="002F4B7F">
        <w:rPr>
          <w:color w:val="000000"/>
          <w:szCs w:val="24"/>
        </w:rPr>
        <w:t xml:space="preserve">Moved by: </w:t>
      </w:r>
      <w:r w:rsidRPr="002F4B7F">
        <w:rPr>
          <w:color w:val="000000"/>
          <w:szCs w:val="24"/>
        </w:rPr>
        <w:tab/>
        <w:t>_____________________</w:t>
      </w:r>
      <w:r w:rsidRPr="002F4B7F">
        <w:rPr>
          <w:color w:val="000000"/>
          <w:szCs w:val="24"/>
        </w:rPr>
        <w:tab/>
        <w:t>Seconded by:  _______________________</w:t>
      </w:r>
    </w:p>
    <w:p w:rsidR="002F4B7F" w:rsidRPr="002F4B7F" w:rsidRDefault="002F4B7F" w:rsidP="002F4B7F">
      <w:pPr>
        <w:rPr>
          <w:szCs w:val="24"/>
        </w:rPr>
      </w:pPr>
    </w:p>
    <w:p w:rsidR="002F4B7F" w:rsidRPr="002F4B7F" w:rsidRDefault="002F4B7F" w:rsidP="002F4B7F">
      <w:pPr>
        <w:ind w:firstLine="720"/>
        <w:rPr>
          <w:szCs w:val="24"/>
        </w:rPr>
      </w:pPr>
      <w:r w:rsidRPr="002F4B7F">
        <w:rPr>
          <w:color w:val="000000"/>
          <w:szCs w:val="24"/>
        </w:rPr>
        <w:t xml:space="preserve">Voting in Favor: </w:t>
      </w:r>
      <w:r w:rsidRPr="002F4B7F">
        <w:rPr>
          <w:color w:val="000000"/>
          <w:szCs w:val="24"/>
        </w:rPr>
        <w:tab/>
        <w:t>_____________________________________________________</w:t>
      </w:r>
    </w:p>
    <w:p w:rsidR="002F4B7F" w:rsidRPr="002F4B7F" w:rsidRDefault="002F4B7F" w:rsidP="002F4B7F">
      <w:pPr>
        <w:rPr>
          <w:szCs w:val="24"/>
        </w:rPr>
      </w:pPr>
    </w:p>
    <w:p w:rsidR="002F4B7F" w:rsidRPr="002F4B7F" w:rsidRDefault="002F4B7F" w:rsidP="002F4B7F">
      <w:pPr>
        <w:rPr>
          <w:szCs w:val="24"/>
        </w:rPr>
      </w:pPr>
      <w:r w:rsidRPr="002F4B7F">
        <w:rPr>
          <w:szCs w:val="24"/>
        </w:rPr>
        <w:tab/>
      </w:r>
      <w:r w:rsidRPr="002F4B7F">
        <w:rPr>
          <w:szCs w:val="24"/>
        </w:rPr>
        <w:tab/>
      </w:r>
      <w:r w:rsidRPr="002F4B7F">
        <w:rPr>
          <w:szCs w:val="24"/>
        </w:rPr>
        <w:tab/>
      </w:r>
      <w:r w:rsidRPr="002F4B7F">
        <w:rPr>
          <w:szCs w:val="24"/>
        </w:rPr>
        <w:tab/>
        <w:t>_____________________________________________________</w:t>
      </w:r>
    </w:p>
    <w:p w:rsidR="002F4B7F" w:rsidRPr="002F4B7F" w:rsidRDefault="002F4B7F" w:rsidP="002F4B7F">
      <w:pPr>
        <w:rPr>
          <w:szCs w:val="24"/>
        </w:rPr>
      </w:pPr>
    </w:p>
    <w:p w:rsidR="002F4B7F" w:rsidRPr="002F4B7F" w:rsidRDefault="002F4B7F" w:rsidP="002F4B7F">
      <w:pPr>
        <w:ind w:firstLine="720"/>
        <w:rPr>
          <w:szCs w:val="24"/>
        </w:rPr>
      </w:pPr>
      <w:r w:rsidRPr="002F4B7F">
        <w:rPr>
          <w:color w:val="000000"/>
          <w:szCs w:val="24"/>
        </w:rPr>
        <w:t>Voting Against:</w:t>
      </w:r>
      <w:r w:rsidRPr="002F4B7F">
        <w:rPr>
          <w:color w:val="000000"/>
          <w:szCs w:val="24"/>
        </w:rPr>
        <w:tab/>
        <w:t>_____________________________________________________</w:t>
      </w:r>
    </w:p>
    <w:p w:rsidR="002F4B7F" w:rsidRPr="002F4B7F" w:rsidRDefault="002F4B7F" w:rsidP="002F4B7F">
      <w:pPr>
        <w:rPr>
          <w:szCs w:val="24"/>
        </w:rPr>
      </w:pPr>
    </w:p>
    <w:p w:rsidR="002F4B7F" w:rsidRDefault="002F4B7F" w:rsidP="002F4B7F">
      <w:pPr>
        <w:ind w:firstLine="720"/>
        <w:rPr>
          <w:szCs w:val="24"/>
        </w:rPr>
      </w:pPr>
      <w:r w:rsidRPr="002F4B7F">
        <w:rPr>
          <w:color w:val="000000"/>
          <w:szCs w:val="24"/>
        </w:rPr>
        <w:t>Abstaining:</w:t>
      </w:r>
      <w:r w:rsidRPr="002F4B7F">
        <w:rPr>
          <w:color w:val="000000"/>
          <w:szCs w:val="24"/>
        </w:rPr>
        <w:tab/>
      </w:r>
      <w:r w:rsidRPr="002F4B7F">
        <w:rPr>
          <w:color w:val="000000"/>
          <w:szCs w:val="24"/>
        </w:rPr>
        <w:tab/>
        <w:t>_____________________________________________________</w:t>
      </w:r>
    </w:p>
    <w:p w:rsidR="002F4B7F" w:rsidRDefault="002F4B7F" w:rsidP="002F4B7F">
      <w:pPr>
        <w:ind w:firstLine="720"/>
        <w:rPr>
          <w:szCs w:val="24"/>
        </w:rPr>
      </w:pPr>
    </w:p>
    <w:p w:rsidR="002F4B7F" w:rsidRDefault="002F4B7F" w:rsidP="002F4B7F">
      <w:pPr>
        <w:ind w:firstLine="720"/>
        <w:rPr>
          <w:szCs w:val="24"/>
        </w:rPr>
      </w:pPr>
      <w:r w:rsidRPr="002F4B7F">
        <w:rPr>
          <w:color w:val="000000"/>
          <w:szCs w:val="24"/>
        </w:rPr>
        <w:t>Absent</w:t>
      </w:r>
      <w:r w:rsidRPr="002F4B7F">
        <w:rPr>
          <w:color w:val="000000"/>
          <w:szCs w:val="24"/>
        </w:rPr>
        <w:tab/>
        <w:t>:</w:t>
      </w:r>
      <w:r w:rsidRPr="002F4B7F">
        <w:rPr>
          <w:color w:val="000000"/>
          <w:szCs w:val="24"/>
        </w:rPr>
        <w:tab/>
        <w:t xml:space="preserve"> </w:t>
      </w:r>
      <w:r w:rsidRPr="002F4B7F">
        <w:rPr>
          <w:color w:val="000000"/>
          <w:szCs w:val="24"/>
        </w:rPr>
        <w:tab/>
        <w:t>_____________________________________________________</w:t>
      </w: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Default="002F4B7F" w:rsidP="00A90C51">
      <w:pPr>
        <w:ind w:left="2520"/>
        <w:rPr>
          <w:szCs w:val="24"/>
        </w:rPr>
      </w:pPr>
    </w:p>
    <w:p w:rsidR="002F4B7F" w:rsidRPr="00EA0459" w:rsidRDefault="002F4B7F" w:rsidP="002F4B7F">
      <w:pPr>
        <w:ind w:left="2520"/>
        <w:jc w:val="both"/>
        <w:rPr>
          <w:szCs w:val="24"/>
        </w:rPr>
      </w:pPr>
    </w:p>
    <w:sectPr w:rsidR="002F4B7F" w:rsidRPr="00EA0459" w:rsidSect="00751D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EE0"/>
    <w:multiLevelType w:val="hybridMultilevel"/>
    <w:tmpl w:val="F8DEF5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0C35D2B"/>
    <w:multiLevelType w:val="hybridMultilevel"/>
    <w:tmpl w:val="276EFD82"/>
    <w:lvl w:ilvl="0" w:tplc="A620C084">
      <w:start w:val="1"/>
      <w:numFmt w:val="upperRoman"/>
      <w:lvlText w:val="%1."/>
      <w:lvlJc w:val="left"/>
      <w:pPr>
        <w:ind w:left="144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9E"/>
    <w:rsid w:val="000A47B7"/>
    <w:rsid w:val="001E4CA7"/>
    <w:rsid w:val="002357E4"/>
    <w:rsid w:val="002F4B7F"/>
    <w:rsid w:val="003D0803"/>
    <w:rsid w:val="003D5D22"/>
    <w:rsid w:val="004504A2"/>
    <w:rsid w:val="00583492"/>
    <w:rsid w:val="006669FF"/>
    <w:rsid w:val="006E2DEF"/>
    <w:rsid w:val="00751D9E"/>
    <w:rsid w:val="00760C2A"/>
    <w:rsid w:val="007834F5"/>
    <w:rsid w:val="00860773"/>
    <w:rsid w:val="008F257E"/>
    <w:rsid w:val="00924BF8"/>
    <w:rsid w:val="00956CE2"/>
    <w:rsid w:val="0096412D"/>
    <w:rsid w:val="00A11A1E"/>
    <w:rsid w:val="00A547BC"/>
    <w:rsid w:val="00A814A3"/>
    <w:rsid w:val="00A90C51"/>
    <w:rsid w:val="00AA5D3A"/>
    <w:rsid w:val="00AC5953"/>
    <w:rsid w:val="00BF6F08"/>
    <w:rsid w:val="00C04C30"/>
    <w:rsid w:val="00C054E6"/>
    <w:rsid w:val="00CF2E6E"/>
    <w:rsid w:val="00D0593F"/>
    <w:rsid w:val="00DD010F"/>
    <w:rsid w:val="00E36D7B"/>
    <w:rsid w:val="00E80EEF"/>
    <w:rsid w:val="00EA0459"/>
    <w:rsid w:val="00ED4652"/>
    <w:rsid w:val="00EF0081"/>
    <w:rsid w:val="00EF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E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D9E"/>
    <w:rPr>
      <w:rFonts w:ascii="Tahoma" w:hAnsi="Tahoma" w:cs="Tahoma"/>
      <w:sz w:val="16"/>
      <w:szCs w:val="16"/>
    </w:rPr>
  </w:style>
  <w:style w:type="character" w:customStyle="1" w:styleId="BalloonTextChar">
    <w:name w:val="Balloon Text Char"/>
    <w:basedOn w:val="DefaultParagraphFont"/>
    <w:link w:val="BalloonText"/>
    <w:uiPriority w:val="99"/>
    <w:semiHidden/>
    <w:rsid w:val="00751D9E"/>
    <w:rPr>
      <w:rFonts w:ascii="Tahoma" w:eastAsia="Times New Roman" w:hAnsi="Tahoma" w:cs="Tahoma"/>
      <w:sz w:val="16"/>
      <w:szCs w:val="16"/>
    </w:rPr>
  </w:style>
  <w:style w:type="paragraph" w:styleId="ListParagraph">
    <w:name w:val="List Paragraph"/>
    <w:basedOn w:val="Normal"/>
    <w:uiPriority w:val="34"/>
    <w:qFormat/>
    <w:rsid w:val="00EA04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E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D9E"/>
    <w:rPr>
      <w:rFonts w:ascii="Tahoma" w:hAnsi="Tahoma" w:cs="Tahoma"/>
      <w:sz w:val="16"/>
      <w:szCs w:val="16"/>
    </w:rPr>
  </w:style>
  <w:style w:type="character" w:customStyle="1" w:styleId="BalloonTextChar">
    <w:name w:val="Balloon Text Char"/>
    <w:basedOn w:val="DefaultParagraphFont"/>
    <w:link w:val="BalloonText"/>
    <w:uiPriority w:val="99"/>
    <w:semiHidden/>
    <w:rsid w:val="00751D9E"/>
    <w:rPr>
      <w:rFonts w:ascii="Tahoma" w:eastAsia="Times New Roman" w:hAnsi="Tahoma" w:cs="Tahoma"/>
      <w:sz w:val="16"/>
      <w:szCs w:val="16"/>
    </w:rPr>
  </w:style>
  <w:style w:type="paragraph" w:styleId="ListParagraph">
    <w:name w:val="List Paragraph"/>
    <w:basedOn w:val="Normal"/>
    <w:uiPriority w:val="34"/>
    <w:qFormat/>
    <w:rsid w:val="00EA0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858243">
      <w:bodyDiv w:val="1"/>
      <w:marLeft w:val="0"/>
      <w:marRight w:val="0"/>
      <w:marTop w:val="0"/>
      <w:marBottom w:val="0"/>
      <w:divBdr>
        <w:top w:val="none" w:sz="0" w:space="0" w:color="auto"/>
        <w:left w:val="none" w:sz="0" w:space="0" w:color="auto"/>
        <w:bottom w:val="none" w:sz="0" w:space="0" w:color="auto"/>
        <w:right w:val="none" w:sz="0" w:space="0" w:color="auto"/>
      </w:divBdr>
      <w:divsChild>
        <w:div w:id="1540244239">
          <w:marLeft w:val="0"/>
          <w:marRight w:val="0"/>
          <w:marTop w:val="0"/>
          <w:marBottom w:val="0"/>
          <w:divBdr>
            <w:top w:val="none" w:sz="0" w:space="0" w:color="auto"/>
            <w:left w:val="none" w:sz="0" w:space="0" w:color="auto"/>
            <w:bottom w:val="none" w:sz="0" w:space="0" w:color="auto"/>
            <w:right w:val="none" w:sz="0" w:space="0" w:color="auto"/>
          </w:divBdr>
        </w:div>
        <w:div w:id="852916614">
          <w:marLeft w:val="0"/>
          <w:marRight w:val="0"/>
          <w:marTop w:val="0"/>
          <w:marBottom w:val="0"/>
          <w:divBdr>
            <w:top w:val="none" w:sz="0" w:space="0" w:color="auto"/>
            <w:left w:val="none" w:sz="0" w:space="0" w:color="auto"/>
            <w:bottom w:val="none" w:sz="0" w:space="0" w:color="auto"/>
            <w:right w:val="none" w:sz="0" w:space="0" w:color="auto"/>
          </w:divBdr>
        </w:div>
        <w:div w:id="1105228724">
          <w:marLeft w:val="0"/>
          <w:marRight w:val="0"/>
          <w:marTop w:val="0"/>
          <w:marBottom w:val="0"/>
          <w:divBdr>
            <w:top w:val="none" w:sz="0" w:space="0" w:color="auto"/>
            <w:left w:val="none" w:sz="0" w:space="0" w:color="auto"/>
            <w:bottom w:val="none" w:sz="0" w:space="0" w:color="auto"/>
            <w:right w:val="none" w:sz="0" w:space="0" w:color="auto"/>
          </w:divBdr>
        </w:div>
        <w:div w:id="2055343954">
          <w:marLeft w:val="0"/>
          <w:marRight w:val="0"/>
          <w:marTop w:val="0"/>
          <w:marBottom w:val="0"/>
          <w:divBdr>
            <w:top w:val="none" w:sz="0" w:space="0" w:color="auto"/>
            <w:left w:val="none" w:sz="0" w:space="0" w:color="auto"/>
            <w:bottom w:val="none" w:sz="0" w:space="0" w:color="auto"/>
            <w:right w:val="none" w:sz="0" w:space="0" w:color="auto"/>
          </w:divBdr>
        </w:div>
        <w:div w:id="1403217919">
          <w:marLeft w:val="0"/>
          <w:marRight w:val="0"/>
          <w:marTop w:val="0"/>
          <w:marBottom w:val="0"/>
          <w:divBdr>
            <w:top w:val="none" w:sz="0" w:space="0" w:color="auto"/>
            <w:left w:val="none" w:sz="0" w:space="0" w:color="auto"/>
            <w:bottom w:val="none" w:sz="0" w:space="0" w:color="auto"/>
            <w:right w:val="none" w:sz="0" w:space="0" w:color="auto"/>
          </w:divBdr>
        </w:div>
      </w:divsChild>
    </w:div>
    <w:div w:id="1500149446">
      <w:bodyDiv w:val="1"/>
      <w:marLeft w:val="0"/>
      <w:marRight w:val="0"/>
      <w:marTop w:val="0"/>
      <w:marBottom w:val="0"/>
      <w:divBdr>
        <w:top w:val="none" w:sz="0" w:space="0" w:color="auto"/>
        <w:left w:val="none" w:sz="0" w:space="0" w:color="auto"/>
        <w:bottom w:val="none" w:sz="0" w:space="0" w:color="auto"/>
        <w:right w:val="none" w:sz="0" w:space="0" w:color="auto"/>
      </w:divBdr>
    </w:div>
    <w:div w:id="17608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Hutchinson</dc:creator>
  <cp:lastModifiedBy>Crystal Hutchinson</cp:lastModifiedBy>
  <cp:revision>4</cp:revision>
  <dcterms:created xsi:type="dcterms:W3CDTF">2017-10-26T20:16:00Z</dcterms:created>
  <dcterms:modified xsi:type="dcterms:W3CDTF">2017-11-30T14:11:00Z</dcterms:modified>
</cp:coreProperties>
</file>